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676E92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4F1E6B1C" w14:textId="6FB933A7" w:rsidR="00F17844" w:rsidRPr="00676E92" w:rsidRDefault="00890055" w:rsidP="00F17844">
      <w:pPr>
        <w:jc w:val="both"/>
        <w:rPr>
          <w:rFonts w:ascii="Arial Narrow" w:hAnsi="Arial Narrow"/>
          <w:b/>
          <w:sz w:val="22"/>
          <w:szCs w:val="22"/>
        </w:rPr>
      </w:pPr>
      <w:r w:rsidRPr="00676E92">
        <w:rPr>
          <w:rFonts w:ascii="Arial Narrow" w:hAnsi="Arial Narrow"/>
          <w:b/>
          <w:sz w:val="22"/>
          <w:szCs w:val="22"/>
        </w:rPr>
        <w:t>12</w:t>
      </w:r>
      <w:r w:rsidR="00F17844" w:rsidRPr="00676E92">
        <w:rPr>
          <w:rFonts w:ascii="Arial Narrow" w:hAnsi="Arial Narrow"/>
          <w:b/>
          <w:sz w:val="22"/>
          <w:szCs w:val="22"/>
        </w:rPr>
        <w:t xml:space="preserve">.- </w:t>
      </w:r>
      <w:r w:rsidRPr="00676E92">
        <w:rPr>
          <w:rFonts w:ascii="Arial Narrow" w:hAnsi="Arial Narrow"/>
          <w:b/>
          <w:sz w:val="22"/>
          <w:szCs w:val="22"/>
        </w:rPr>
        <w:t xml:space="preserve">CONTRATOS </w:t>
      </w:r>
      <w:r w:rsidR="009E6D63">
        <w:rPr>
          <w:rFonts w:ascii="Arial Narrow" w:hAnsi="Arial Narrow" w:cs="Arial"/>
          <w:sz w:val="22"/>
          <w:szCs w:val="22"/>
        </w:rPr>
        <w:t>D</w:t>
      </w:r>
    </w:p>
    <w:p w14:paraId="7F603468" w14:textId="77777777" w:rsidR="00F17844" w:rsidRPr="00676E92" w:rsidRDefault="00F17844" w:rsidP="00F17844">
      <w:pPr>
        <w:jc w:val="both"/>
        <w:rPr>
          <w:rFonts w:ascii="Arial Narrow" w:hAnsi="Arial Narrow"/>
          <w:b/>
          <w:sz w:val="22"/>
          <w:szCs w:val="22"/>
        </w:rPr>
      </w:pPr>
    </w:p>
    <w:p w14:paraId="63D1BF51" w14:textId="0B7FC764" w:rsidR="00BC5656" w:rsidRPr="009407A9" w:rsidRDefault="00890055" w:rsidP="00C95C2D">
      <w:pPr>
        <w:spacing w:line="360" w:lineRule="auto"/>
        <w:jc w:val="both"/>
        <w:rPr>
          <w:rFonts w:ascii="Arial Narrow" w:hAnsi="Arial Narrow" w:cs="ArialMT"/>
          <w:b/>
          <w:bCs/>
          <w:sz w:val="22"/>
          <w:szCs w:val="22"/>
        </w:rPr>
      </w:pPr>
      <w:r w:rsidRPr="00676E92">
        <w:rPr>
          <w:rFonts w:ascii="Arial Narrow" w:hAnsi="Arial Narrow" w:cs="Arial"/>
          <w:sz w:val="22"/>
          <w:szCs w:val="22"/>
        </w:rPr>
        <w:t>12.1</w:t>
      </w:r>
      <w:r w:rsidR="009E6D63">
        <w:rPr>
          <w:rFonts w:ascii="Arial Narrow" w:hAnsi="Arial Narrow" w:cs="Arial"/>
          <w:sz w:val="22"/>
          <w:szCs w:val="22"/>
        </w:rPr>
        <w:t>.1</w:t>
      </w:r>
      <w:r w:rsidRPr="00676E92">
        <w:rPr>
          <w:rFonts w:ascii="Arial Narrow" w:hAnsi="Arial Narrow" w:cs="Arial"/>
          <w:sz w:val="22"/>
          <w:szCs w:val="22"/>
        </w:rPr>
        <w:t xml:space="preserve"> </w:t>
      </w:r>
      <w:r w:rsidR="00676E92" w:rsidRPr="00676E92">
        <w:rPr>
          <w:rFonts w:ascii="Arial Narrow" w:hAnsi="Arial Narrow" w:cs="ArialMT"/>
          <w:sz w:val="22"/>
          <w:szCs w:val="22"/>
        </w:rPr>
        <w:t>CONTRATO MENOR DE SERVICIO DE PROMOCIÓN DE OCIO PARA PERSONAS</w:t>
      </w:r>
      <w:r w:rsidR="009407A9">
        <w:rPr>
          <w:rFonts w:ascii="Arial Narrow" w:hAnsi="Arial Narrow" w:cs="ArialMT"/>
          <w:sz w:val="22"/>
          <w:szCs w:val="22"/>
        </w:rPr>
        <w:t xml:space="preserve"> </w:t>
      </w:r>
      <w:r w:rsidR="00676E92" w:rsidRPr="00676E92">
        <w:rPr>
          <w:rFonts w:ascii="Arial Narrow" w:hAnsi="Arial Narrow" w:cs="ArialMT"/>
          <w:sz w:val="22"/>
          <w:szCs w:val="22"/>
        </w:rPr>
        <w:t>CON DISCAPACIDAD EN EDAD DE ESCOLARIZACIÓN</w:t>
      </w:r>
      <w:r w:rsidR="009407A9">
        <w:rPr>
          <w:rFonts w:ascii="Arial Narrow" w:hAnsi="Arial Narrow" w:cs="ArialMT"/>
          <w:sz w:val="22"/>
          <w:szCs w:val="22"/>
        </w:rPr>
        <w:t xml:space="preserve">: </w:t>
      </w:r>
      <w:r w:rsidR="00676E92" w:rsidRPr="009407A9">
        <w:rPr>
          <w:rFonts w:ascii="Arial Narrow" w:hAnsi="Arial Narrow" w:cs="Verdana"/>
          <w:b/>
          <w:bCs/>
          <w:sz w:val="22"/>
          <w:szCs w:val="22"/>
        </w:rPr>
        <w:t>PRESTACIÓN SERVICIO ACTIVIDADES VACACIONALES</w:t>
      </w:r>
      <w:r w:rsidR="009407A9" w:rsidRPr="009407A9">
        <w:rPr>
          <w:rFonts w:ascii="Arial Narrow" w:hAnsi="Arial Narrow" w:cs="Verdana"/>
          <w:b/>
          <w:bCs/>
          <w:sz w:val="22"/>
          <w:szCs w:val="22"/>
        </w:rPr>
        <w:t xml:space="preserve"> </w:t>
      </w:r>
      <w:r w:rsidR="00676E92" w:rsidRPr="009407A9">
        <w:rPr>
          <w:rFonts w:ascii="Arial Narrow" w:hAnsi="Arial Narrow" w:cs="Verdana"/>
          <w:b/>
          <w:bCs/>
          <w:sz w:val="22"/>
          <w:szCs w:val="22"/>
        </w:rPr>
        <w:t>MENORES (DISCAPACIDAD)</w:t>
      </w:r>
      <w:r w:rsidR="00C95C2D">
        <w:rPr>
          <w:rFonts w:ascii="Arial Narrow" w:hAnsi="Arial Narrow" w:cs="Verdana"/>
          <w:b/>
          <w:bCs/>
          <w:sz w:val="22"/>
          <w:szCs w:val="22"/>
        </w:rPr>
        <w:t xml:space="preserve"> AÑO 2021</w:t>
      </w:r>
    </w:p>
    <w:p w14:paraId="4077A8B1" w14:textId="77CE8890" w:rsidR="00676E92" w:rsidRPr="00676E92" w:rsidRDefault="00676E92" w:rsidP="009407A9">
      <w:pPr>
        <w:ind w:left="284"/>
        <w:jc w:val="both"/>
        <w:rPr>
          <w:rFonts w:ascii="Arial Narrow" w:hAnsi="Arial Narrow" w:cs="ArialMT"/>
          <w:sz w:val="22"/>
          <w:szCs w:val="22"/>
        </w:rPr>
      </w:pPr>
    </w:p>
    <w:p w14:paraId="457482D3" w14:textId="30ACCEA5" w:rsidR="00676E92" w:rsidRPr="009407A9" w:rsidRDefault="00676E92" w:rsidP="009407A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Los beneficiarios del servicio serán los menores y jóvenes con discapacidad en edad de</w:t>
      </w:r>
      <w:r w:rsid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escolarización (6-21 años) que quieran participar en los programas de ocio y</w:t>
      </w:r>
      <w:r w:rsid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entretenimiento lúdico que se desarrollen en su entorno o en el municipio más próximo en</w:t>
      </w:r>
      <w:r w:rsid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el período de desarrollo del mismo. El servicio se desarrollará, por tanto, en los entornos</w:t>
      </w:r>
    </w:p>
    <w:p w14:paraId="495A025C" w14:textId="05731CDB" w:rsidR="00676E92" w:rsidRPr="009407A9" w:rsidRDefault="00676E92" w:rsidP="009407A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comunitarios y municipales que organicen actividades de ocio y conciliación en los</w:t>
      </w:r>
      <w:r w:rsid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periodos vacacionales, más próximas a la vivienda del/la solicitante.</w:t>
      </w:r>
    </w:p>
    <w:p w14:paraId="673F7CAF" w14:textId="324C89CE" w:rsidR="00676E92" w:rsidRPr="009407A9" w:rsidRDefault="00676E92" w:rsidP="009407A9">
      <w:pPr>
        <w:ind w:left="284"/>
        <w:jc w:val="both"/>
        <w:rPr>
          <w:rFonts w:ascii="Arial Narrow" w:hAnsi="Arial Narrow" w:cs="ArialMT"/>
          <w:sz w:val="22"/>
          <w:szCs w:val="22"/>
        </w:rPr>
      </w:pPr>
    </w:p>
    <w:p w14:paraId="5A54D436" w14:textId="500F117B" w:rsidR="00676E92" w:rsidRDefault="00676E92" w:rsidP="009407A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-BoldMT"/>
          <w:b/>
          <w:bCs/>
          <w:sz w:val="22"/>
          <w:szCs w:val="22"/>
        </w:rPr>
        <w:t>Con la prestación de este servicio se persiguen alcanzar los siguientes objetivos</w:t>
      </w:r>
      <w:r w:rsidRPr="009407A9">
        <w:rPr>
          <w:rFonts w:ascii="Arial Narrow" w:hAnsi="Arial Narrow" w:cs="ArialMT"/>
          <w:sz w:val="22"/>
          <w:szCs w:val="22"/>
        </w:rPr>
        <w:t>:</w:t>
      </w:r>
    </w:p>
    <w:p w14:paraId="6D1E7AFD" w14:textId="77777777" w:rsidR="009407A9" w:rsidRPr="009407A9" w:rsidRDefault="009407A9" w:rsidP="009407A9">
      <w:pPr>
        <w:autoSpaceDE w:val="0"/>
        <w:autoSpaceDN w:val="0"/>
        <w:adjustRightInd w:val="0"/>
        <w:jc w:val="both"/>
        <w:rPr>
          <w:rFonts w:ascii="Arial Narrow" w:hAnsi="Arial Narrow" w:cs="ArialMT"/>
          <w:sz w:val="22"/>
          <w:szCs w:val="22"/>
        </w:rPr>
      </w:pPr>
    </w:p>
    <w:p w14:paraId="035DF7EF" w14:textId="6F5521D2" w:rsidR="00676E92" w:rsidRPr="009407A9" w:rsidRDefault="00676E92" w:rsidP="009407A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Ofrecer a los niños, niñas y jóvenes un espacio para disfrutar del ocio.</w:t>
      </w:r>
    </w:p>
    <w:p w14:paraId="3D4F6AA5" w14:textId="73E41031" w:rsidR="00676E92" w:rsidRPr="009407A9" w:rsidRDefault="00676E92" w:rsidP="009407A9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Fortalecer las relaciones interpersonales y de convivencia con sus iguales.</w:t>
      </w:r>
    </w:p>
    <w:p w14:paraId="1F6B97E4" w14:textId="65D19079" w:rsidR="00676E92" w:rsidRPr="009407A9" w:rsidRDefault="00676E92" w:rsidP="009407A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Fomentar el ocio comunitario e inclusivo independientemente de las condiciones de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salud de los niños, las niñas y los jóvenes, implementando los apoyos necesarios para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que este derecho sea una realidad.</w:t>
      </w:r>
    </w:p>
    <w:p w14:paraId="7DAEBACD" w14:textId="4820E55A" w:rsidR="00676E92" w:rsidRPr="009407A9" w:rsidRDefault="00676E92" w:rsidP="009407A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Sensibilizar a la comunidad en modelos de apoyos más inclusivos.</w:t>
      </w:r>
    </w:p>
    <w:p w14:paraId="0A65A08B" w14:textId="68F5705B" w:rsidR="00676E92" w:rsidRPr="009407A9" w:rsidRDefault="00676E92" w:rsidP="009407A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Promover la participación activa y la inclusión social de los/as jóvenes y niños/as con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discapacidad en edad de escolarización, promoviendo las actividades lúdicas, físicas y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deportivas adaptadas, y otras salidas exteriores que favorezcan su inclusión con los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apoyos que necesiten en todo momento.</w:t>
      </w:r>
    </w:p>
    <w:p w14:paraId="241CE2F3" w14:textId="644510C5" w:rsidR="00676E92" w:rsidRPr="009407A9" w:rsidRDefault="00676E92" w:rsidP="009407A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Favorecer la autonomía personal de los beneficiarios/as del proyecto y con ella la de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sus familias, por medio de la práctica de las actividades lúdicas, formativas, físicas,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deportivas y de otras actividades que fomenten sus habilidades comunicativas,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sociales, etc.</w:t>
      </w:r>
    </w:p>
    <w:p w14:paraId="1CBF9B31" w14:textId="06748C85" w:rsidR="00676E92" w:rsidRPr="009407A9" w:rsidRDefault="00676E92" w:rsidP="009407A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Potenciar y mantener al máximo las capacidades de los/las jóvenes y niños/as con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discapacidad por medio de la práctica de actividades formativas, lúdicas, física, y otras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actividades exteriores en las que se apoyen sus necesidades especiales, así como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cualquier otra ayuda que necesiten para conseguir su desarrollo pleno.</w:t>
      </w:r>
    </w:p>
    <w:p w14:paraId="12EFCFB6" w14:textId="79EB62F7" w:rsidR="00676E92" w:rsidRPr="009407A9" w:rsidRDefault="00676E92" w:rsidP="009407A9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Garantizar una verdadera igualdad de oportunidades ofreciendo la colaboración que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necesiten tanto las familias como los/as jóvenes y niños/as con discapacidad en edad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de escolarización, con el propósito de que puedan disfrutar de las vacaciones de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verano.</w:t>
      </w:r>
    </w:p>
    <w:p w14:paraId="381D1DDA" w14:textId="77777777" w:rsidR="009407A9" w:rsidRDefault="009407A9" w:rsidP="009407A9">
      <w:pPr>
        <w:autoSpaceDE w:val="0"/>
        <w:autoSpaceDN w:val="0"/>
        <w:adjustRightInd w:val="0"/>
        <w:jc w:val="both"/>
        <w:rPr>
          <w:rFonts w:ascii="Arial Narrow" w:hAnsi="Arial Narrow" w:cs="ArialMT"/>
          <w:sz w:val="22"/>
          <w:szCs w:val="22"/>
        </w:rPr>
      </w:pPr>
    </w:p>
    <w:p w14:paraId="194DB5CE" w14:textId="77777777" w:rsidR="00C95C2D" w:rsidRDefault="00C95C2D" w:rsidP="009407A9">
      <w:pPr>
        <w:autoSpaceDE w:val="0"/>
        <w:autoSpaceDN w:val="0"/>
        <w:adjustRightInd w:val="0"/>
        <w:jc w:val="both"/>
        <w:rPr>
          <w:rFonts w:ascii="Arial Narrow" w:hAnsi="Arial Narrow" w:cs="ArialMT"/>
          <w:sz w:val="22"/>
          <w:szCs w:val="22"/>
        </w:rPr>
      </w:pPr>
    </w:p>
    <w:p w14:paraId="3A50E952" w14:textId="77777777" w:rsidR="00C95C2D" w:rsidRDefault="00C95C2D" w:rsidP="009407A9">
      <w:pPr>
        <w:autoSpaceDE w:val="0"/>
        <w:autoSpaceDN w:val="0"/>
        <w:adjustRightInd w:val="0"/>
        <w:jc w:val="both"/>
        <w:rPr>
          <w:rFonts w:ascii="Arial Narrow" w:hAnsi="Arial Narrow" w:cs="ArialMT"/>
          <w:sz w:val="22"/>
          <w:szCs w:val="22"/>
        </w:rPr>
      </w:pPr>
    </w:p>
    <w:p w14:paraId="1CE96DCD" w14:textId="1C851256" w:rsidR="00676E92" w:rsidRPr="009407A9" w:rsidRDefault="00676E92" w:rsidP="009407A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lastRenderedPageBreak/>
        <w:t>De acuerdo con lo establecido en el artículo 118 de la Ley 9/2017, de 8</w:t>
      </w:r>
      <w:r w:rsid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de noviembre, de Contratos del Sector Público, por la que se transponen al ordenamiento</w:t>
      </w:r>
      <w:r w:rsid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jurídico español las Directivas del Parlamento Europeo y del Consejo 2014/23/UE y</w:t>
      </w:r>
      <w:r w:rsid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2014/24/UE, de 26 de febrero de 2014, modificado por el Real Decreto Ley 3/2020, de 4</w:t>
      </w:r>
    </w:p>
    <w:p w14:paraId="46FD76EF" w14:textId="4F2F47ED" w:rsidR="00676E92" w:rsidRDefault="00676E92" w:rsidP="009407A9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de febrero de medidas urgentes por el que se incorporan al ordenamiento jurídico español</w:t>
      </w:r>
      <w:r w:rsid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diversas directivas europeas en el ámbito de la contratación pública:</w:t>
      </w:r>
    </w:p>
    <w:p w14:paraId="63E72650" w14:textId="77777777" w:rsidR="009407A9" w:rsidRPr="009407A9" w:rsidRDefault="009407A9" w:rsidP="009407A9">
      <w:pPr>
        <w:autoSpaceDE w:val="0"/>
        <w:autoSpaceDN w:val="0"/>
        <w:adjustRightInd w:val="0"/>
        <w:jc w:val="both"/>
        <w:rPr>
          <w:rFonts w:ascii="Arial Narrow" w:hAnsi="Arial Narrow" w:cs="ArialMT"/>
          <w:sz w:val="22"/>
          <w:szCs w:val="22"/>
        </w:rPr>
      </w:pPr>
    </w:p>
    <w:p w14:paraId="1AF94166" w14:textId="71968C3A" w:rsidR="00676E92" w:rsidRDefault="00676E92" w:rsidP="009E6D6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El Servicio Gestor competente no cuenta con los medios personales y materiales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necesarios para la ejecución de los servicios descritos.</w:t>
      </w:r>
    </w:p>
    <w:p w14:paraId="378E7513" w14:textId="77777777" w:rsidR="009407A9" w:rsidRPr="009407A9" w:rsidRDefault="009407A9" w:rsidP="009E6D63">
      <w:pPr>
        <w:pStyle w:val="Prrafodelista"/>
        <w:autoSpaceDE w:val="0"/>
        <w:autoSpaceDN w:val="0"/>
        <w:adjustRightInd w:val="0"/>
        <w:ind w:left="426" w:hanging="426"/>
        <w:jc w:val="both"/>
        <w:rPr>
          <w:rFonts w:ascii="Arial Narrow" w:hAnsi="Arial Narrow" w:cs="ArialMT"/>
          <w:sz w:val="22"/>
          <w:szCs w:val="22"/>
        </w:rPr>
      </w:pPr>
    </w:p>
    <w:p w14:paraId="456D6BA3" w14:textId="6F2E1D69" w:rsidR="00676E92" w:rsidRDefault="00676E92" w:rsidP="009E6D6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No se altera el objeto contractual para evitar las normas generales de contratación,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puesto que los conceptos facturados aconsejan su adjudicación directa y el importe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del mismo no supera los umbrales establecidos en la normativa de aplicación.</w:t>
      </w:r>
    </w:p>
    <w:p w14:paraId="572B383C" w14:textId="77777777" w:rsidR="009407A9" w:rsidRPr="009407A9" w:rsidRDefault="009407A9" w:rsidP="009E6D63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MT"/>
          <w:sz w:val="22"/>
          <w:szCs w:val="22"/>
        </w:rPr>
      </w:pPr>
    </w:p>
    <w:p w14:paraId="019CA5F0" w14:textId="1BED95F6" w:rsidR="009407A9" w:rsidRDefault="00676E92" w:rsidP="009E6D6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FUNDACION CANARIA TABURIENTE ESPECIAL con N.I.F ES-G3895790-8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presenta presupuesto por un precio de 13.775,44€ correspondiendo al importe base de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13.775,44€, y 0,00€ en concepto de IGIC, estando exenta la entidad adjudicataria de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tributación del Impuesto General Indirecto de Canarias, al tratarse de una fundación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(artículo 50.8 C Ley 4/2012, de 25 de junio, de medidas administrativas y fiscales), y un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plazo de ejecución de 35 días.</w:t>
      </w:r>
    </w:p>
    <w:p w14:paraId="049ECA93" w14:textId="77777777" w:rsidR="009407A9" w:rsidRPr="009407A9" w:rsidRDefault="009407A9" w:rsidP="009E6D63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MT"/>
          <w:sz w:val="22"/>
          <w:szCs w:val="22"/>
        </w:rPr>
      </w:pPr>
    </w:p>
    <w:p w14:paraId="13392F7D" w14:textId="7DD8CF7B" w:rsidR="00676E92" w:rsidRPr="009407A9" w:rsidRDefault="00676E92" w:rsidP="009E6D63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 Narrow" w:hAnsi="Arial Narrow" w:cs="ArialMT"/>
          <w:sz w:val="22"/>
          <w:szCs w:val="22"/>
        </w:rPr>
      </w:pPr>
      <w:r w:rsidRPr="009407A9">
        <w:rPr>
          <w:rFonts w:ascii="Arial Narrow" w:hAnsi="Arial Narrow" w:cs="ArialMT"/>
          <w:sz w:val="22"/>
          <w:szCs w:val="22"/>
        </w:rPr>
        <w:t>Se ha incorporado al expediente: declaración responsable de no hallarse incurso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en prohibición de contratar de acuerdo con lo previsto en el artículo 71 de la Ley 9/2017, de 8 de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noviembre, de Contratos del Sector Público, por la que se transponen al ordenamiento jurídico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español las Directivas del Parlamento Europeo y del Consejo 2014/23/UE y 2014/24/UE, de 26 de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febrero de 2014 (LCSP), modificado por el Real Decreto Ley 3/2020, de 4 de febrero de medidas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urgentes por el que se incorporan al ordenamiento jurídico español diversas directivas europeas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en el ámbito de la contratación pública, habiéndose comprobado asimismo que dicho proveedor</w:t>
      </w:r>
      <w:r w:rsidR="009407A9" w:rsidRPr="009407A9">
        <w:rPr>
          <w:rFonts w:ascii="Arial Narrow" w:hAnsi="Arial Narrow" w:cs="ArialMT"/>
          <w:sz w:val="22"/>
          <w:szCs w:val="22"/>
        </w:rPr>
        <w:t xml:space="preserve"> </w:t>
      </w:r>
      <w:r w:rsidRPr="009407A9">
        <w:rPr>
          <w:rFonts w:ascii="Arial Narrow" w:hAnsi="Arial Narrow" w:cs="ArialMT"/>
          <w:sz w:val="22"/>
          <w:szCs w:val="22"/>
        </w:rPr>
        <w:t>se encuentra al corriente en el cumplimiento de sus obligaciones tributarias y sociales.</w:t>
      </w:r>
    </w:p>
    <w:p w14:paraId="568624BE" w14:textId="3A8BA5A9" w:rsidR="001124D4" w:rsidRPr="009407A9" w:rsidRDefault="001124D4" w:rsidP="009407A9">
      <w:pPr>
        <w:spacing w:line="360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037601AD" w14:textId="2D4CFEDD" w:rsidR="004468C6" w:rsidRPr="009407A9" w:rsidRDefault="004F2CA7" w:rsidP="009407A9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 w:rsidRPr="009407A9">
        <w:rPr>
          <w:rFonts w:ascii="Arial Narrow" w:hAnsi="Arial Narrow" w:cs="Arial"/>
          <w:sz w:val="22"/>
          <w:szCs w:val="22"/>
        </w:rPr>
        <w:t xml:space="preserve"> </w:t>
      </w:r>
    </w:p>
    <w:sectPr w:rsidR="004468C6" w:rsidRPr="009407A9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E2EBD" w14:textId="77777777" w:rsidR="00AD2197" w:rsidRDefault="00AD2197">
      <w:r>
        <w:separator/>
      </w:r>
    </w:p>
  </w:endnote>
  <w:endnote w:type="continuationSeparator" w:id="0">
    <w:p w14:paraId="0EB6D5C7" w14:textId="77777777" w:rsidR="00AD2197" w:rsidRDefault="00AD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Pr="00082D80">
        <w:rPr>
          <w:rStyle w:val="Hipervnculo"/>
          <w:rFonts w:ascii="Arial Narrow" w:hAnsi="Arial Narrow"/>
          <w:sz w:val="16"/>
          <w:szCs w:val="16"/>
        </w:rPr>
        <w:t>fundaciontaburiente@gmail.com</w:t>
      </w:r>
    </w:hyperlink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3F724" w14:textId="77777777" w:rsidR="00AD2197" w:rsidRDefault="00AD2197">
      <w:r>
        <w:separator/>
      </w:r>
    </w:p>
  </w:footnote>
  <w:footnote w:type="continuationSeparator" w:id="0">
    <w:p w14:paraId="4506ADBF" w14:textId="77777777" w:rsidR="00AD2197" w:rsidRDefault="00AD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320"/>
      <w:gridCol w:w="2554"/>
    </w:tblGrid>
    <w:tr w:rsidR="003E2AD9" w14:paraId="663A3AEF" w14:textId="77777777" w:rsidTr="00F87D52">
      <w:trPr>
        <w:cantSplit/>
        <w:trHeight w:val="1064"/>
      </w:trPr>
      <w:tc>
        <w:tcPr>
          <w:tcW w:w="2624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251CA0A7" w14:textId="4FCB63EB" w:rsidR="00082D80" w:rsidRPr="00082D80" w:rsidRDefault="00890055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Contratos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55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4A48F97C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C95C2D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4F5493"/>
    <w:multiLevelType w:val="hybridMultilevel"/>
    <w:tmpl w:val="814A91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741FD"/>
    <w:multiLevelType w:val="hybridMultilevel"/>
    <w:tmpl w:val="7C6A68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242696"/>
    <w:multiLevelType w:val="hybridMultilevel"/>
    <w:tmpl w:val="EC949FA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67129">
    <w:abstractNumId w:val="2"/>
  </w:num>
  <w:num w:numId="2" w16cid:durableId="1582791571">
    <w:abstractNumId w:val="17"/>
  </w:num>
  <w:num w:numId="3" w16cid:durableId="2005279234">
    <w:abstractNumId w:val="3"/>
  </w:num>
  <w:num w:numId="4" w16cid:durableId="1895434104">
    <w:abstractNumId w:val="0"/>
  </w:num>
  <w:num w:numId="5" w16cid:durableId="1060177396">
    <w:abstractNumId w:val="21"/>
  </w:num>
  <w:num w:numId="6" w16cid:durableId="1442071089">
    <w:abstractNumId w:val="10"/>
  </w:num>
  <w:num w:numId="7" w16cid:durableId="1975135569">
    <w:abstractNumId w:val="20"/>
  </w:num>
  <w:num w:numId="8" w16cid:durableId="1222404503">
    <w:abstractNumId w:val="5"/>
  </w:num>
  <w:num w:numId="9" w16cid:durableId="875309968">
    <w:abstractNumId w:val="23"/>
  </w:num>
  <w:num w:numId="10" w16cid:durableId="610094642">
    <w:abstractNumId w:val="19"/>
  </w:num>
  <w:num w:numId="11" w16cid:durableId="368334804">
    <w:abstractNumId w:val="9"/>
  </w:num>
  <w:num w:numId="12" w16cid:durableId="517038807">
    <w:abstractNumId w:val="13"/>
  </w:num>
  <w:num w:numId="13" w16cid:durableId="1166436130">
    <w:abstractNumId w:val="13"/>
  </w:num>
  <w:num w:numId="14" w16cid:durableId="468481551">
    <w:abstractNumId w:val="15"/>
  </w:num>
  <w:num w:numId="15" w16cid:durableId="1686520427">
    <w:abstractNumId w:val="26"/>
  </w:num>
  <w:num w:numId="16" w16cid:durableId="1565994343">
    <w:abstractNumId w:val="1"/>
  </w:num>
  <w:num w:numId="17" w16cid:durableId="476412016">
    <w:abstractNumId w:val="11"/>
  </w:num>
  <w:num w:numId="18" w16cid:durableId="1842040085">
    <w:abstractNumId w:val="7"/>
  </w:num>
  <w:num w:numId="19" w16cid:durableId="1731537512">
    <w:abstractNumId w:val="12"/>
  </w:num>
  <w:num w:numId="20" w16cid:durableId="888028490">
    <w:abstractNumId w:val="8"/>
  </w:num>
  <w:num w:numId="21" w16cid:durableId="1556502717">
    <w:abstractNumId w:val="25"/>
  </w:num>
  <w:num w:numId="22" w16cid:durableId="76556367">
    <w:abstractNumId w:val="16"/>
  </w:num>
  <w:num w:numId="23" w16cid:durableId="1563903697">
    <w:abstractNumId w:val="4"/>
  </w:num>
  <w:num w:numId="24" w16cid:durableId="703557998">
    <w:abstractNumId w:val="14"/>
  </w:num>
  <w:num w:numId="25" w16cid:durableId="1863474910">
    <w:abstractNumId w:val="27"/>
  </w:num>
  <w:num w:numId="26" w16cid:durableId="1185511456">
    <w:abstractNumId w:val="22"/>
  </w:num>
  <w:num w:numId="27" w16cid:durableId="1353534159">
    <w:abstractNumId w:val="6"/>
  </w:num>
  <w:num w:numId="28" w16cid:durableId="1086457103">
    <w:abstractNumId w:val="24"/>
  </w:num>
  <w:num w:numId="29" w16cid:durableId="3516850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6B43"/>
    <w:rsid w:val="00082D80"/>
    <w:rsid w:val="000A2DAD"/>
    <w:rsid w:val="000B6D2E"/>
    <w:rsid w:val="000C19B4"/>
    <w:rsid w:val="000D48E6"/>
    <w:rsid w:val="000E5C90"/>
    <w:rsid w:val="00106425"/>
    <w:rsid w:val="001124D4"/>
    <w:rsid w:val="00117074"/>
    <w:rsid w:val="00146427"/>
    <w:rsid w:val="001627E2"/>
    <w:rsid w:val="001715EF"/>
    <w:rsid w:val="00175DAC"/>
    <w:rsid w:val="00177842"/>
    <w:rsid w:val="001B689A"/>
    <w:rsid w:val="001D37F0"/>
    <w:rsid w:val="001E7F33"/>
    <w:rsid w:val="002256DF"/>
    <w:rsid w:val="00231C0A"/>
    <w:rsid w:val="002352D9"/>
    <w:rsid w:val="002A478A"/>
    <w:rsid w:val="002E37BA"/>
    <w:rsid w:val="002F6435"/>
    <w:rsid w:val="0031012D"/>
    <w:rsid w:val="00316FC4"/>
    <w:rsid w:val="00322F89"/>
    <w:rsid w:val="003819C2"/>
    <w:rsid w:val="003A5A9C"/>
    <w:rsid w:val="003A68B8"/>
    <w:rsid w:val="003C13CE"/>
    <w:rsid w:val="003E2AD9"/>
    <w:rsid w:val="004104DF"/>
    <w:rsid w:val="00423D5C"/>
    <w:rsid w:val="004468C6"/>
    <w:rsid w:val="00457D02"/>
    <w:rsid w:val="00472EA8"/>
    <w:rsid w:val="00476067"/>
    <w:rsid w:val="00477D55"/>
    <w:rsid w:val="00480E2B"/>
    <w:rsid w:val="004A21CC"/>
    <w:rsid w:val="004A4D5B"/>
    <w:rsid w:val="004B7877"/>
    <w:rsid w:val="004E288C"/>
    <w:rsid w:val="004F1856"/>
    <w:rsid w:val="004F2CA7"/>
    <w:rsid w:val="00566B18"/>
    <w:rsid w:val="005A3A8C"/>
    <w:rsid w:val="005C48F8"/>
    <w:rsid w:val="005D250C"/>
    <w:rsid w:val="005F0520"/>
    <w:rsid w:val="006072ED"/>
    <w:rsid w:val="00620032"/>
    <w:rsid w:val="00625C2E"/>
    <w:rsid w:val="00676E92"/>
    <w:rsid w:val="00680E60"/>
    <w:rsid w:val="006A75D6"/>
    <w:rsid w:val="006B50E0"/>
    <w:rsid w:val="006D22D4"/>
    <w:rsid w:val="006D4560"/>
    <w:rsid w:val="006E2F22"/>
    <w:rsid w:val="006E5E30"/>
    <w:rsid w:val="007004C4"/>
    <w:rsid w:val="007267C3"/>
    <w:rsid w:val="00741783"/>
    <w:rsid w:val="007551F5"/>
    <w:rsid w:val="007641D6"/>
    <w:rsid w:val="007B249D"/>
    <w:rsid w:val="007C414B"/>
    <w:rsid w:val="007D703D"/>
    <w:rsid w:val="007E2CF0"/>
    <w:rsid w:val="00811324"/>
    <w:rsid w:val="0083188B"/>
    <w:rsid w:val="00845147"/>
    <w:rsid w:val="008859EB"/>
    <w:rsid w:val="008877EC"/>
    <w:rsid w:val="00890055"/>
    <w:rsid w:val="008967C4"/>
    <w:rsid w:val="008E7EF0"/>
    <w:rsid w:val="008F5ED7"/>
    <w:rsid w:val="00903C31"/>
    <w:rsid w:val="00905288"/>
    <w:rsid w:val="00905EB5"/>
    <w:rsid w:val="0093776C"/>
    <w:rsid w:val="009407A9"/>
    <w:rsid w:val="00943574"/>
    <w:rsid w:val="0094655E"/>
    <w:rsid w:val="009529AD"/>
    <w:rsid w:val="00964ACF"/>
    <w:rsid w:val="009941B2"/>
    <w:rsid w:val="009B108C"/>
    <w:rsid w:val="009C4AE3"/>
    <w:rsid w:val="009E6D63"/>
    <w:rsid w:val="009F7880"/>
    <w:rsid w:val="00A110A7"/>
    <w:rsid w:val="00A249BB"/>
    <w:rsid w:val="00A45240"/>
    <w:rsid w:val="00A479D8"/>
    <w:rsid w:val="00A70CCB"/>
    <w:rsid w:val="00A72990"/>
    <w:rsid w:val="00A815B5"/>
    <w:rsid w:val="00AB1D32"/>
    <w:rsid w:val="00AB3023"/>
    <w:rsid w:val="00AC19FA"/>
    <w:rsid w:val="00AC520B"/>
    <w:rsid w:val="00AC7AD5"/>
    <w:rsid w:val="00AD2197"/>
    <w:rsid w:val="00AD3FF8"/>
    <w:rsid w:val="00AD4174"/>
    <w:rsid w:val="00AD5EE2"/>
    <w:rsid w:val="00B07EE9"/>
    <w:rsid w:val="00B16E05"/>
    <w:rsid w:val="00B2524E"/>
    <w:rsid w:val="00B2657A"/>
    <w:rsid w:val="00B77A5E"/>
    <w:rsid w:val="00B819E4"/>
    <w:rsid w:val="00BC1DE1"/>
    <w:rsid w:val="00BC5656"/>
    <w:rsid w:val="00C04024"/>
    <w:rsid w:val="00C12E10"/>
    <w:rsid w:val="00C24CC4"/>
    <w:rsid w:val="00C4324B"/>
    <w:rsid w:val="00C53FE1"/>
    <w:rsid w:val="00C6415F"/>
    <w:rsid w:val="00C66BBF"/>
    <w:rsid w:val="00C706D7"/>
    <w:rsid w:val="00C72197"/>
    <w:rsid w:val="00C95C2D"/>
    <w:rsid w:val="00C96DAD"/>
    <w:rsid w:val="00C9722C"/>
    <w:rsid w:val="00CB156C"/>
    <w:rsid w:val="00CC3D02"/>
    <w:rsid w:val="00D1050D"/>
    <w:rsid w:val="00D546E2"/>
    <w:rsid w:val="00D663FD"/>
    <w:rsid w:val="00D96827"/>
    <w:rsid w:val="00DE427A"/>
    <w:rsid w:val="00DE59EC"/>
    <w:rsid w:val="00DE5DF2"/>
    <w:rsid w:val="00DF58CD"/>
    <w:rsid w:val="00E174BC"/>
    <w:rsid w:val="00E401E0"/>
    <w:rsid w:val="00E71F94"/>
    <w:rsid w:val="00E94EA4"/>
    <w:rsid w:val="00EB6500"/>
    <w:rsid w:val="00EC2324"/>
    <w:rsid w:val="00ED30A0"/>
    <w:rsid w:val="00EE3BFF"/>
    <w:rsid w:val="00EF4706"/>
    <w:rsid w:val="00F17844"/>
    <w:rsid w:val="00F33900"/>
    <w:rsid w:val="00F76944"/>
    <w:rsid w:val="00F86D44"/>
    <w:rsid w:val="00F87D52"/>
    <w:rsid w:val="00F91F5C"/>
    <w:rsid w:val="00F932AC"/>
    <w:rsid w:val="00FA1294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4</cp:revision>
  <cp:lastPrinted>2009-10-19T10:25:00Z</cp:lastPrinted>
  <dcterms:created xsi:type="dcterms:W3CDTF">2024-04-30T12:59:00Z</dcterms:created>
  <dcterms:modified xsi:type="dcterms:W3CDTF">2024-05-28T12:31:00Z</dcterms:modified>
</cp:coreProperties>
</file>