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F2D8" w14:textId="77777777" w:rsidR="00CB156C" w:rsidRPr="00D86CC5" w:rsidRDefault="00CB156C" w:rsidP="00E31B63">
      <w:pPr>
        <w:pStyle w:val="FR1"/>
        <w:ind w:left="-284" w:right="-589"/>
        <w:rPr>
          <w:rFonts w:ascii="Arial Narrow" w:hAnsi="Arial Narrow"/>
          <w:sz w:val="22"/>
          <w:szCs w:val="22"/>
          <w:u w:val="single"/>
        </w:rPr>
      </w:pPr>
    </w:p>
    <w:p w14:paraId="3E852FD6" w14:textId="77777777" w:rsidR="009C2143" w:rsidRPr="009C2143" w:rsidRDefault="009C2143" w:rsidP="00E31B63">
      <w:pPr>
        <w:pStyle w:val="has-black-color"/>
        <w:shd w:val="clear" w:color="auto" w:fill="FFFFFF"/>
        <w:spacing w:before="0" w:beforeAutospacing="0" w:after="0" w:afterAutospacing="0"/>
        <w:ind w:left="-142"/>
        <w:jc w:val="both"/>
        <w:rPr>
          <w:rFonts w:ascii="Arial Narrow" w:hAnsi="Arial Narrow"/>
          <w:sz w:val="32"/>
          <w:szCs w:val="32"/>
        </w:rPr>
      </w:pPr>
      <w:r w:rsidRPr="009C2143">
        <w:rPr>
          <w:rStyle w:val="Textoennegrita"/>
          <w:rFonts w:ascii="Arial Narrow" w:hAnsi="Arial Narrow"/>
          <w:sz w:val="32"/>
          <w:szCs w:val="32"/>
          <w:bdr w:val="none" w:sz="0" w:space="0" w:color="auto" w:frame="1"/>
        </w:rPr>
        <w:t>2.- ESTRUCTURA ORGANIZATIVA</w:t>
      </w:r>
    </w:p>
    <w:p w14:paraId="6497C20C" w14:textId="77777777" w:rsidR="009C2143" w:rsidRPr="009C2143" w:rsidRDefault="009C2143" w:rsidP="00E31B63">
      <w:pPr>
        <w:pStyle w:val="has-black-color"/>
        <w:shd w:val="clear" w:color="auto" w:fill="FFFFFF"/>
        <w:spacing w:before="0" w:beforeAutospacing="0" w:after="0" w:afterAutospacing="0"/>
        <w:ind w:left="-142"/>
        <w:jc w:val="both"/>
        <w:rPr>
          <w:rStyle w:val="Textoennegrita"/>
          <w:rFonts w:ascii="Arial Narrow" w:hAnsi="Arial Narrow"/>
          <w:sz w:val="22"/>
          <w:szCs w:val="22"/>
          <w:bdr w:val="none" w:sz="0" w:space="0" w:color="auto" w:frame="1"/>
        </w:rPr>
      </w:pPr>
    </w:p>
    <w:p w14:paraId="16890747" w14:textId="6223B6E7" w:rsidR="009C2143" w:rsidRPr="009C2143" w:rsidRDefault="009C2143" w:rsidP="00E31B63">
      <w:pPr>
        <w:pStyle w:val="has-black-color"/>
        <w:shd w:val="clear" w:color="auto" w:fill="FFFFFF"/>
        <w:spacing w:before="0" w:beforeAutospacing="0" w:after="0" w:afterAutospacing="0"/>
        <w:ind w:left="-142"/>
        <w:jc w:val="both"/>
        <w:rPr>
          <w:rFonts w:ascii="Arial Narrow" w:hAnsi="Arial Narrow"/>
          <w:sz w:val="28"/>
          <w:szCs w:val="28"/>
        </w:rPr>
      </w:pPr>
      <w:r w:rsidRPr="009C2143">
        <w:rPr>
          <w:rStyle w:val="Textoennegrita"/>
          <w:rFonts w:ascii="Arial Narrow" w:hAnsi="Arial Narrow"/>
          <w:sz w:val="28"/>
          <w:szCs w:val="28"/>
          <w:bdr w:val="none" w:sz="0" w:space="0" w:color="auto" w:frame="1"/>
        </w:rPr>
        <w:t>2.1. Estructura orgánica</w:t>
      </w:r>
      <w:r w:rsidRPr="009C2143">
        <w:rPr>
          <w:rFonts w:ascii="Arial Narrow" w:hAnsi="Arial Narrow"/>
          <w:sz w:val="28"/>
          <w:szCs w:val="28"/>
        </w:rPr>
        <w:t xml:space="preserve">  </w:t>
      </w:r>
    </w:p>
    <w:p w14:paraId="3C6E85AB" w14:textId="77777777" w:rsidR="009C2143" w:rsidRPr="009C2143" w:rsidRDefault="009C2143" w:rsidP="00E31B63">
      <w:pPr>
        <w:pStyle w:val="has-black-color"/>
        <w:shd w:val="clear" w:color="auto" w:fill="FFFFFF"/>
        <w:spacing w:before="0" w:beforeAutospacing="0" w:after="0" w:afterAutospacing="0"/>
        <w:ind w:left="-142"/>
        <w:jc w:val="both"/>
        <w:rPr>
          <w:rFonts w:ascii="Arial Narrow" w:hAnsi="Arial Narrow"/>
          <w:sz w:val="22"/>
          <w:szCs w:val="22"/>
        </w:rPr>
      </w:pPr>
    </w:p>
    <w:p w14:paraId="21E8DCCD" w14:textId="400D9C94" w:rsidR="009C2143" w:rsidRPr="009C2143" w:rsidRDefault="009C2143" w:rsidP="00E31B63">
      <w:pPr>
        <w:pStyle w:val="NormalWeb"/>
        <w:shd w:val="clear" w:color="auto" w:fill="FFFFFF"/>
        <w:spacing w:before="0" w:beforeAutospacing="0" w:after="0" w:afterAutospacing="0"/>
        <w:ind w:left="-142"/>
        <w:jc w:val="both"/>
        <w:rPr>
          <w:rFonts w:ascii="Arial Narrow" w:hAnsi="Arial Narrow"/>
          <w:color w:val="232323"/>
        </w:rPr>
      </w:pPr>
      <w:r w:rsidRPr="009C2143">
        <w:rPr>
          <w:rFonts w:ascii="Arial Narrow" w:hAnsi="Arial Narrow"/>
          <w:color w:val="232323"/>
        </w:rPr>
        <w:t xml:space="preserve">2.1.1. Organigrama de Funcataes </w:t>
      </w:r>
    </w:p>
    <w:p w14:paraId="63E5BCF0" w14:textId="77777777" w:rsidR="009C2143" w:rsidRPr="009C2143" w:rsidRDefault="009C2143" w:rsidP="00E31B63">
      <w:pPr>
        <w:pStyle w:val="NormalWeb"/>
        <w:shd w:val="clear" w:color="auto" w:fill="FFFFFF"/>
        <w:spacing w:before="0" w:beforeAutospacing="0" w:after="0" w:afterAutospacing="0"/>
        <w:ind w:left="-142"/>
        <w:jc w:val="both"/>
        <w:rPr>
          <w:rFonts w:ascii="Arial Narrow" w:hAnsi="Arial Narrow"/>
          <w:color w:val="232323"/>
          <w:sz w:val="22"/>
          <w:szCs w:val="22"/>
        </w:rPr>
      </w:pPr>
    </w:p>
    <w:p w14:paraId="7D6B6C2D" w14:textId="520ECF93" w:rsidR="009C2143" w:rsidRPr="00E31B63" w:rsidRDefault="009C2143" w:rsidP="00E31B63">
      <w:pPr>
        <w:pStyle w:val="has-text-align-justify"/>
        <w:shd w:val="clear" w:color="auto" w:fill="FFFFFF"/>
        <w:spacing w:before="0" w:beforeAutospacing="0" w:after="0" w:afterAutospacing="0" w:line="276" w:lineRule="auto"/>
        <w:ind w:left="-142"/>
        <w:jc w:val="both"/>
        <w:rPr>
          <w:rFonts w:ascii="Arial Narrow" w:hAnsi="Arial Narrow"/>
          <w:color w:val="232323"/>
        </w:rPr>
      </w:pPr>
      <w:r w:rsidRPr="00E31B63">
        <w:rPr>
          <w:rFonts w:ascii="Arial Narrow" w:hAnsi="Arial Narrow"/>
          <w:color w:val="232323"/>
        </w:rPr>
        <w:t>2.1.2. Órganos de gobierno, de dirección o de administración de la entidad, indicando sus competencias y funciones</w:t>
      </w:r>
    </w:p>
    <w:p w14:paraId="7372CAFC" w14:textId="77777777" w:rsidR="009C2143" w:rsidRPr="009C2143" w:rsidRDefault="009C2143" w:rsidP="00E31B63">
      <w:pPr>
        <w:pStyle w:val="has-text-align-justify"/>
        <w:shd w:val="clear" w:color="auto" w:fill="FFFFFF"/>
        <w:spacing w:before="0" w:beforeAutospacing="0" w:after="0" w:afterAutospacing="0"/>
        <w:ind w:left="-142"/>
        <w:jc w:val="both"/>
        <w:rPr>
          <w:rFonts w:ascii="Arial Narrow" w:hAnsi="Arial Narrow"/>
          <w:color w:val="232323"/>
          <w:sz w:val="22"/>
          <w:szCs w:val="22"/>
        </w:rPr>
      </w:pPr>
    </w:p>
    <w:p w14:paraId="6BB7CBBF" w14:textId="77777777" w:rsidR="00E31B63" w:rsidRDefault="00E31B63" w:rsidP="00E31B63">
      <w:pPr>
        <w:pStyle w:val="Textoindependiente"/>
        <w:spacing w:line="360" w:lineRule="auto"/>
        <w:ind w:left="-142"/>
        <w:jc w:val="both"/>
        <w:rPr>
          <w:rFonts w:ascii="Arial Narrow" w:hAnsi="Arial Narrow" w:cs="Arial"/>
          <w:b/>
          <w:sz w:val="22"/>
          <w:szCs w:val="22"/>
        </w:rPr>
      </w:pPr>
    </w:p>
    <w:p w14:paraId="78722A3F" w14:textId="6E23BA87" w:rsidR="00D86CC5" w:rsidRPr="009C2143" w:rsidRDefault="00D86CC5" w:rsidP="00E31B63">
      <w:pPr>
        <w:pStyle w:val="Textoindependiente"/>
        <w:spacing w:line="360" w:lineRule="auto"/>
        <w:ind w:left="-142"/>
        <w:jc w:val="both"/>
        <w:rPr>
          <w:rFonts w:ascii="Arial Narrow" w:hAnsi="Arial Narrow" w:cs="Arial"/>
          <w:b/>
          <w:color w:val="000000"/>
          <w:sz w:val="22"/>
          <w:szCs w:val="22"/>
          <w:bdr w:val="none" w:sz="0" w:space="0" w:color="auto" w:frame="1"/>
        </w:rPr>
      </w:pPr>
      <w:r w:rsidRPr="009C2143">
        <w:rPr>
          <w:rFonts w:ascii="Arial Narrow" w:hAnsi="Arial Narrow" w:cs="Arial"/>
          <w:b/>
          <w:sz w:val="22"/>
          <w:szCs w:val="22"/>
        </w:rPr>
        <w:t>2.1.2.3. Competencias y funciones</w:t>
      </w:r>
      <w:r w:rsidR="00B17AC1" w:rsidRPr="009C2143">
        <w:rPr>
          <w:rFonts w:ascii="Arial Narrow" w:hAnsi="Arial Narrow" w:cs="Arial"/>
          <w:b/>
          <w:sz w:val="22"/>
          <w:szCs w:val="22"/>
        </w:rPr>
        <w:t xml:space="preserve"> del Patronato de Funcataes</w:t>
      </w:r>
      <w:r w:rsidRPr="009C2143">
        <w:rPr>
          <w:rFonts w:ascii="Arial Narrow" w:hAnsi="Arial Narrow" w:cs="Arial"/>
          <w:b/>
          <w:sz w:val="22"/>
          <w:szCs w:val="22"/>
        </w:rPr>
        <w:t>:</w:t>
      </w:r>
    </w:p>
    <w:p w14:paraId="4ECBB4BD" w14:textId="206729EE" w:rsidR="00D86CC5" w:rsidRPr="009C2143" w:rsidRDefault="00D86CC5" w:rsidP="00E31B63">
      <w:pPr>
        <w:pStyle w:val="Textoindependiente"/>
        <w:spacing w:line="360" w:lineRule="auto"/>
        <w:ind w:left="-142"/>
        <w:jc w:val="both"/>
        <w:rPr>
          <w:rFonts w:ascii="Arial Narrow" w:hAnsi="Arial Narrow" w:cs="Tahoma"/>
          <w:sz w:val="22"/>
          <w:szCs w:val="22"/>
        </w:rPr>
      </w:pPr>
      <w:r w:rsidRPr="009C2143">
        <w:rPr>
          <w:rFonts w:ascii="Arial Narrow" w:hAnsi="Arial Narrow" w:cs="Tahoma"/>
          <w:sz w:val="22"/>
          <w:szCs w:val="22"/>
        </w:rPr>
        <w:t xml:space="preserve">Los patronos responderán frente a la Fundación de los daños y perjuicios que causen por actos contrarios a la ley o a los estatutos, o por los realizados negligentemente. </w:t>
      </w:r>
    </w:p>
    <w:p w14:paraId="77E18841" w14:textId="77777777" w:rsidR="00D86CC5" w:rsidRPr="009C2143" w:rsidRDefault="00D86CC5" w:rsidP="00E31B63">
      <w:pPr>
        <w:pStyle w:val="Textoindependiente"/>
        <w:spacing w:line="360" w:lineRule="auto"/>
        <w:ind w:left="-142"/>
        <w:jc w:val="both"/>
        <w:rPr>
          <w:rFonts w:ascii="Arial Narrow" w:hAnsi="Arial Narrow" w:cs="Tahoma"/>
          <w:sz w:val="22"/>
          <w:szCs w:val="22"/>
        </w:rPr>
      </w:pPr>
      <w:r w:rsidRPr="009C2143">
        <w:rPr>
          <w:rFonts w:ascii="Arial Narrow" w:hAnsi="Arial Narrow" w:cs="Tahoma"/>
          <w:sz w:val="22"/>
          <w:szCs w:val="22"/>
        </w:rPr>
        <w:t>Quedarán exentos de responsabilidad quienes se hubieran opuesto expresamente al acuerdo determinante de la misma o no hubieran participado en su adopción.</w:t>
      </w:r>
    </w:p>
    <w:p w14:paraId="2182DC32" w14:textId="77777777" w:rsidR="00430CFD"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 xml:space="preserve">La acción de responsabilidad se ejercerá, en nombre de la Fundación y ante la jurisdicción ordinaria: </w:t>
      </w:r>
    </w:p>
    <w:p w14:paraId="0327F485" w14:textId="77777777" w:rsidR="00430CFD" w:rsidRDefault="00430CFD" w:rsidP="00E31B63">
      <w:pPr>
        <w:ind w:left="-142"/>
        <w:jc w:val="both"/>
        <w:rPr>
          <w:rFonts w:ascii="Arial Narrow" w:hAnsi="Arial Narrow" w:cs="Tahoma"/>
          <w:sz w:val="22"/>
          <w:szCs w:val="22"/>
        </w:rPr>
      </w:pPr>
    </w:p>
    <w:p w14:paraId="152E97CC" w14:textId="34462C8D" w:rsidR="00D86CC5" w:rsidRPr="009C2143" w:rsidRDefault="00D86CC5" w:rsidP="00E31B63">
      <w:pPr>
        <w:spacing w:line="360" w:lineRule="auto"/>
        <w:ind w:left="142" w:hanging="284"/>
        <w:jc w:val="both"/>
        <w:rPr>
          <w:rFonts w:ascii="Arial Narrow" w:hAnsi="Arial Narrow" w:cs="Tahoma"/>
          <w:sz w:val="22"/>
          <w:szCs w:val="22"/>
        </w:rPr>
      </w:pPr>
      <w:r w:rsidRPr="009C2143">
        <w:rPr>
          <w:rFonts w:ascii="Arial Narrow" w:hAnsi="Arial Narrow" w:cs="Tahoma"/>
          <w:sz w:val="22"/>
          <w:szCs w:val="22"/>
        </w:rPr>
        <w:t xml:space="preserve">a) Por el propio Patronato de la Fundación, mediante acuerdo motivado en cuya adopción no participará el patrono o patronos afectados, </w:t>
      </w:r>
    </w:p>
    <w:p w14:paraId="37823CC2"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 xml:space="preserve">b) Por el Protectorado de Fundaciones Canarias, </w:t>
      </w:r>
    </w:p>
    <w:p w14:paraId="1A61BB8A" w14:textId="77777777" w:rsidR="00D86CC5" w:rsidRPr="009C2143" w:rsidRDefault="00D86CC5" w:rsidP="00E31B63">
      <w:pPr>
        <w:spacing w:line="360" w:lineRule="auto"/>
        <w:ind w:left="142" w:hanging="284"/>
        <w:jc w:val="both"/>
        <w:rPr>
          <w:rFonts w:ascii="Arial Narrow" w:hAnsi="Arial Narrow" w:cs="Tahoma"/>
          <w:sz w:val="22"/>
          <w:szCs w:val="22"/>
        </w:rPr>
      </w:pPr>
      <w:r w:rsidRPr="009C2143">
        <w:rPr>
          <w:rFonts w:ascii="Arial Narrow" w:hAnsi="Arial Narrow" w:cs="Tahoma"/>
          <w:sz w:val="22"/>
          <w:szCs w:val="22"/>
        </w:rPr>
        <w:t xml:space="preserve">c) Por el fundador(es), cuando la actuación de los miembros del órgano de gobierno sea contraria o lesiva a los fines fundacionales. </w:t>
      </w:r>
    </w:p>
    <w:p w14:paraId="3264678A" w14:textId="77777777" w:rsidR="00D86CC5" w:rsidRPr="009C2143" w:rsidRDefault="00D86CC5" w:rsidP="00E31B63">
      <w:pPr>
        <w:ind w:left="-142"/>
        <w:jc w:val="both"/>
        <w:rPr>
          <w:rFonts w:ascii="Arial Narrow" w:hAnsi="Arial Narrow" w:cs="Tahoma"/>
          <w:sz w:val="22"/>
          <w:szCs w:val="22"/>
        </w:rPr>
      </w:pPr>
    </w:p>
    <w:p w14:paraId="50E4DAC5" w14:textId="77777777" w:rsidR="00D86CC5" w:rsidRPr="009C2143" w:rsidRDefault="00D86CC5" w:rsidP="00E31B63">
      <w:pPr>
        <w:spacing w:line="360" w:lineRule="auto"/>
        <w:ind w:left="-142"/>
        <w:jc w:val="both"/>
        <w:rPr>
          <w:rFonts w:ascii="Arial Narrow" w:hAnsi="Arial Narrow" w:cs="Tahoma"/>
          <w:b/>
          <w:sz w:val="22"/>
          <w:szCs w:val="22"/>
        </w:rPr>
      </w:pPr>
      <w:r w:rsidRPr="009C2143">
        <w:rPr>
          <w:rFonts w:ascii="Arial Narrow" w:hAnsi="Arial Narrow" w:cs="Tahoma"/>
          <w:b/>
          <w:sz w:val="22"/>
          <w:szCs w:val="22"/>
        </w:rPr>
        <w:t xml:space="preserve">Funciones: </w:t>
      </w:r>
    </w:p>
    <w:p w14:paraId="76A995E6" w14:textId="77777777" w:rsidR="00D86CC5" w:rsidRPr="009C2143" w:rsidRDefault="00D86CC5" w:rsidP="00E31B63">
      <w:pPr>
        <w:ind w:left="-142"/>
        <w:jc w:val="both"/>
        <w:rPr>
          <w:rFonts w:ascii="Arial Narrow" w:hAnsi="Arial Narrow" w:cs="Tahoma"/>
          <w:sz w:val="22"/>
          <w:szCs w:val="22"/>
        </w:rPr>
      </w:pPr>
    </w:p>
    <w:p w14:paraId="62E88CB1"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 xml:space="preserve">La persona que obtente la Presidencia del Patronato </w:t>
      </w:r>
      <w:r w:rsidRPr="009C2143">
        <w:rPr>
          <w:rFonts w:ascii="Arial Narrow" w:hAnsi="Arial Narrow" w:cs="Tahoma"/>
          <w:sz w:val="22"/>
          <w:szCs w:val="22"/>
          <w:shd w:val="clear" w:color="auto" w:fill="FFFEFF"/>
        </w:rPr>
        <w:t>representará a la Fundación en todos sus actos, tanto públicos como privados, pudiendo otorgar al efecto cuantos documentos públicos y privados sean precisos para las actividades propias de la Entidad</w:t>
      </w:r>
      <w:r w:rsidRPr="009C2143">
        <w:rPr>
          <w:rFonts w:ascii="Arial Narrow" w:hAnsi="Arial Narrow" w:cs="Tahoma"/>
          <w:sz w:val="22"/>
          <w:szCs w:val="22"/>
        </w:rPr>
        <w:t>; podrá solicitar subvenciones y ayudas económicas en nombre de la Fundación; convocará sus reuniones, las presidirá, dirigirá sus debates, tendrá voto de calidad y ejecutará los acuerdos que se adopten, salvo cuando en ellos se designe otra persona para este último cometido.</w:t>
      </w:r>
    </w:p>
    <w:p w14:paraId="0E6A5120" w14:textId="77777777" w:rsidR="00D86CC5" w:rsidRPr="009C2143" w:rsidRDefault="00D86CC5" w:rsidP="00E31B63">
      <w:pPr>
        <w:ind w:left="-142"/>
        <w:jc w:val="both"/>
        <w:rPr>
          <w:rFonts w:ascii="Arial Narrow" w:hAnsi="Arial Narrow" w:cs="Tahoma"/>
          <w:sz w:val="22"/>
          <w:szCs w:val="22"/>
        </w:rPr>
      </w:pPr>
    </w:p>
    <w:p w14:paraId="1FB6DE8B"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Por su parte, quien ocupa el cargo de la Vice-Presidencia sustituirá al Presidente(a) en caso de ausencia, enfermedad o imposibilidad temporal del mismo.</w:t>
      </w:r>
    </w:p>
    <w:p w14:paraId="45842A86" w14:textId="77777777" w:rsidR="00D86CC5" w:rsidRPr="009C2143" w:rsidRDefault="00D86CC5" w:rsidP="00E31B63">
      <w:pPr>
        <w:ind w:left="-142"/>
        <w:jc w:val="both"/>
        <w:rPr>
          <w:rFonts w:ascii="Arial Narrow" w:hAnsi="Arial Narrow" w:cs="Tahoma"/>
          <w:sz w:val="22"/>
          <w:szCs w:val="22"/>
        </w:rPr>
      </w:pPr>
    </w:p>
    <w:p w14:paraId="7A604113"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 xml:space="preserve">La Secretaria (o Secretario) tendrá a su cargo los servicios burocráticos y el archivo de los documentos y con su firma garantizará la autenticidad de las actas y certificaciones que autorice. </w:t>
      </w:r>
    </w:p>
    <w:p w14:paraId="59AD7368" w14:textId="77777777" w:rsidR="00D86CC5" w:rsidRPr="009C2143" w:rsidRDefault="00D86CC5" w:rsidP="00E31B63">
      <w:pPr>
        <w:ind w:left="-142"/>
        <w:jc w:val="both"/>
        <w:rPr>
          <w:rFonts w:ascii="Arial Narrow" w:hAnsi="Arial Narrow" w:cs="Tahoma"/>
          <w:sz w:val="22"/>
          <w:szCs w:val="22"/>
        </w:rPr>
      </w:pPr>
    </w:p>
    <w:p w14:paraId="6E314035"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Las actas de las reuniones de Patronato y, en general, toda la documentación que respalde con su firma la persona que ostente la Secretaría llevará el visto bueno del Presidente(a)</w:t>
      </w:r>
    </w:p>
    <w:p w14:paraId="727932E1" w14:textId="77777777" w:rsidR="00D86CC5" w:rsidRPr="009C2143" w:rsidRDefault="00D86CC5" w:rsidP="00E31B63">
      <w:pPr>
        <w:ind w:left="-142"/>
        <w:jc w:val="both"/>
        <w:rPr>
          <w:rFonts w:ascii="Arial Narrow" w:hAnsi="Arial Narrow" w:cs="Tahoma"/>
          <w:sz w:val="22"/>
          <w:szCs w:val="22"/>
        </w:rPr>
      </w:pPr>
    </w:p>
    <w:p w14:paraId="2EA1C4DF" w14:textId="24027E1A"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Los vocales</w:t>
      </w:r>
      <w:r w:rsidRPr="009C2143">
        <w:rPr>
          <w:rFonts w:ascii="Arial Narrow" w:hAnsi="Arial Narrow" w:cs="Tahoma"/>
          <w:sz w:val="22"/>
          <w:szCs w:val="22"/>
          <w:shd w:val="clear" w:color="auto" w:fill="FFFEFF"/>
        </w:rPr>
        <w:t xml:space="preserve"> tendrán las obligaciones propias de su cargo como miembros del Patronato, entre ellas r</w:t>
      </w:r>
      <w:r w:rsidRPr="009C2143">
        <w:rPr>
          <w:rFonts w:ascii="Arial Narrow" w:hAnsi="Arial Narrow" w:cs="Tahoma"/>
          <w:sz w:val="22"/>
          <w:szCs w:val="22"/>
        </w:rPr>
        <w:t>eemplazar a cualquiera de los miembros de Patronato (Presidencia, Vice Presidencia y Secretaría), en caso de falta temporal o absoluta; cooperar con los demás miembros para garantizar el buen funcionamiento de la Fundación; y cualquier otra que le asigne el Patronato según la naturaleza de su cargo.</w:t>
      </w:r>
    </w:p>
    <w:p w14:paraId="1BD74264" w14:textId="77777777" w:rsidR="00D86CC5" w:rsidRPr="009C2143" w:rsidRDefault="00D86CC5" w:rsidP="00E31B63">
      <w:pPr>
        <w:ind w:left="-142"/>
        <w:jc w:val="both"/>
        <w:rPr>
          <w:rFonts w:ascii="Arial Narrow" w:hAnsi="Arial Narrow" w:cs="Tahoma"/>
          <w:sz w:val="22"/>
          <w:szCs w:val="22"/>
        </w:rPr>
      </w:pPr>
    </w:p>
    <w:p w14:paraId="2C1AC887"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El Patronato se reunirá, convocado por la Presidencia, al menos dos veces al año de forma ordinaria y, de forma extraordinaria, cuantas veces lo convoque la Presidencia o lo soliciten por escrito los miembros del Patronato.</w:t>
      </w:r>
    </w:p>
    <w:p w14:paraId="1A8BA07D" w14:textId="77777777" w:rsidR="00D86CC5" w:rsidRPr="009C2143" w:rsidRDefault="00D86CC5" w:rsidP="00E31B63">
      <w:pPr>
        <w:ind w:left="-142"/>
        <w:jc w:val="both"/>
        <w:rPr>
          <w:rFonts w:ascii="Arial Narrow" w:hAnsi="Arial Narrow" w:cs="Tahoma"/>
          <w:sz w:val="22"/>
          <w:szCs w:val="22"/>
        </w:rPr>
      </w:pPr>
    </w:p>
    <w:p w14:paraId="79988CC9"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Las convocatorias se cursarán por quien ocupe la Secretaría, con un mínimo 7 días de antelación en el caso de sesiones ordinarias y al menos 48 horas en las sesiones extraordinarias.</w:t>
      </w:r>
    </w:p>
    <w:p w14:paraId="6C5DEFC1" w14:textId="77777777" w:rsidR="00D86CC5" w:rsidRPr="009C2143" w:rsidRDefault="00D86CC5" w:rsidP="00E31B63">
      <w:pPr>
        <w:ind w:left="-142"/>
        <w:jc w:val="both"/>
        <w:rPr>
          <w:rFonts w:ascii="Arial Narrow" w:hAnsi="Arial Narrow" w:cs="Tahoma"/>
          <w:sz w:val="22"/>
          <w:szCs w:val="22"/>
        </w:rPr>
      </w:pPr>
    </w:p>
    <w:p w14:paraId="6AC3BF50"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Para la correcta constitución del Patronato será necesario que concurran al menos la mitad más uno de sus miembros.</w:t>
      </w:r>
    </w:p>
    <w:p w14:paraId="728F582B" w14:textId="77777777" w:rsidR="00D86CC5" w:rsidRPr="009C2143" w:rsidRDefault="00D86CC5" w:rsidP="00E31B63">
      <w:pPr>
        <w:ind w:left="-142"/>
        <w:jc w:val="both"/>
        <w:rPr>
          <w:rFonts w:ascii="Arial Narrow" w:hAnsi="Arial Narrow" w:cs="Tahoma"/>
          <w:sz w:val="22"/>
          <w:szCs w:val="22"/>
        </w:rPr>
      </w:pPr>
    </w:p>
    <w:p w14:paraId="00367059"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a) Los acuerdos del Patronato serán inmediatamente ejecutivos y se tomarán por mayoría de votos de los patronos presentes, salvo los que se refieran a la reforma de los Estatutos; a la interpretación y desarrollo de los mismos; a la remoción de los patronos; a la enajenación y gravamen de los bienes fundacionales; al nombramiento del director(a) y la extinción y liquidación de la Entidad, para los cuales se requerirá el voto favorable de las dos terceras partes de los patronos en ejercicio, excluidos, en su caso, los afectados personalmente por los acuerdos a adoptar.</w:t>
      </w:r>
    </w:p>
    <w:p w14:paraId="4380AA39" w14:textId="17D945AA"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b) El voto de</w:t>
      </w:r>
      <w:r w:rsidR="00715705" w:rsidRPr="009C2143">
        <w:rPr>
          <w:rFonts w:ascii="Arial Narrow" w:hAnsi="Arial Narrow" w:cs="Tahoma"/>
          <w:sz w:val="22"/>
          <w:szCs w:val="22"/>
        </w:rPr>
        <w:t xml:space="preserve"> </w:t>
      </w:r>
      <w:r w:rsidRPr="009C2143">
        <w:rPr>
          <w:rFonts w:ascii="Arial Narrow" w:hAnsi="Arial Narrow" w:cs="Tahoma"/>
          <w:sz w:val="22"/>
          <w:szCs w:val="22"/>
        </w:rPr>
        <w:t>l</w:t>
      </w:r>
      <w:r w:rsidR="00715705" w:rsidRPr="009C2143">
        <w:rPr>
          <w:rFonts w:ascii="Arial Narrow" w:hAnsi="Arial Narrow" w:cs="Tahoma"/>
          <w:sz w:val="22"/>
          <w:szCs w:val="22"/>
        </w:rPr>
        <w:t>a</w:t>
      </w:r>
      <w:r w:rsidRPr="009C2143">
        <w:rPr>
          <w:rFonts w:ascii="Arial Narrow" w:hAnsi="Arial Narrow" w:cs="Tahoma"/>
          <w:sz w:val="22"/>
          <w:szCs w:val="22"/>
        </w:rPr>
        <w:t xml:space="preserve"> Presiden</w:t>
      </w:r>
      <w:r w:rsidR="00715705" w:rsidRPr="009C2143">
        <w:rPr>
          <w:rFonts w:ascii="Arial Narrow" w:hAnsi="Arial Narrow" w:cs="Tahoma"/>
          <w:sz w:val="22"/>
          <w:szCs w:val="22"/>
        </w:rPr>
        <w:t xml:space="preserve">cia </w:t>
      </w:r>
      <w:r w:rsidRPr="009C2143">
        <w:rPr>
          <w:rFonts w:ascii="Arial Narrow" w:hAnsi="Arial Narrow" w:cs="Tahoma"/>
          <w:sz w:val="22"/>
          <w:szCs w:val="22"/>
        </w:rPr>
        <w:t>dirimirá los eventuales empates en la votación de los acuerdos.</w:t>
      </w:r>
    </w:p>
    <w:p w14:paraId="3A0F26C6"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c) Las votaciones tendrán carácter secreto si así lo solicitare algún miembro del patronato.</w:t>
      </w:r>
    </w:p>
    <w:p w14:paraId="724F4887"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d) El patronato podrá invitar a asistir a sus reuniones a los asesores y personas que considere oportunas para el mejor desarrollo de la sesión y solo podrán intervenir cuando algún miembro del patronato requiera su opinión.</w:t>
      </w:r>
    </w:p>
    <w:p w14:paraId="669E51A3" w14:textId="77777777" w:rsidR="00D86CC5" w:rsidRPr="009C2143" w:rsidRDefault="00D86CC5" w:rsidP="00E31B63">
      <w:pPr>
        <w:ind w:left="-142"/>
        <w:jc w:val="both"/>
        <w:rPr>
          <w:rFonts w:ascii="Arial Narrow" w:hAnsi="Arial Narrow" w:cs="Tahoma"/>
          <w:sz w:val="22"/>
          <w:szCs w:val="22"/>
        </w:rPr>
      </w:pPr>
    </w:p>
    <w:p w14:paraId="62AEB7F3"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El cese de los patronos se producirá en los supuestos previstos en la ley y por el incumplimiento de cualquiera de las obligaciones contempladas en los presentes Estatutos.</w:t>
      </w:r>
    </w:p>
    <w:p w14:paraId="63D3C808" w14:textId="77777777" w:rsidR="00D86CC5" w:rsidRPr="009C2143" w:rsidRDefault="00D86CC5" w:rsidP="00E31B63">
      <w:pPr>
        <w:ind w:left="-142"/>
        <w:jc w:val="both"/>
        <w:rPr>
          <w:rFonts w:ascii="Arial Narrow" w:hAnsi="Arial Narrow" w:cs="Tahoma"/>
          <w:sz w:val="22"/>
          <w:szCs w:val="22"/>
        </w:rPr>
      </w:pPr>
    </w:p>
    <w:p w14:paraId="4EADC42E" w14:textId="77777777" w:rsidR="00D86CC5"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Corresponderá al Patronato designar sustitutos a los patronos en los casos en que se hubiera decretado la suspensión de los mismos o que, por los motivos que fuere, no pudieran desempañar provisionalmente sus funciones.</w:t>
      </w:r>
    </w:p>
    <w:p w14:paraId="7B4BFA6A" w14:textId="77777777" w:rsidR="00D86CC5" w:rsidRPr="009C2143" w:rsidRDefault="00D86CC5" w:rsidP="00E31B63">
      <w:pPr>
        <w:ind w:left="-142"/>
        <w:jc w:val="both"/>
        <w:rPr>
          <w:rFonts w:ascii="Arial Narrow" w:hAnsi="Arial Narrow" w:cs="Tahoma"/>
          <w:sz w:val="22"/>
          <w:szCs w:val="22"/>
        </w:rPr>
      </w:pPr>
    </w:p>
    <w:p w14:paraId="23D09A7F" w14:textId="77777777" w:rsidR="001C64D7"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 xml:space="preserve">El Patronato podrá encargar la gerencia y alta dirección de la Fundación a una persona con una acreditada solvencia técnica. </w:t>
      </w:r>
    </w:p>
    <w:p w14:paraId="31CE52DF" w14:textId="77777777" w:rsidR="001C64D7" w:rsidRPr="009C2143" w:rsidRDefault="001C64D7" w:rsidP="00E31B63">
      <w:pPr>
        <w:ind w:left="-142"/>
        <w:jc w:val="both"/>
        <w:rPr>
          <w:rFonts w:ascii="Arial Narrow" w:hAnsi="Arial Narrow" w:cs="Tahoma"/>
          <w:sz w:val="22"/>
          <w:szCs w:val="22"/>
        </w:rPr>
      </w:pPr>
    </w:p>
    <w:p w14:paraId="2CD2AF51" w14:textId="14C3ACF1" w:rsidR="007C0B6C" w:rsidRPr="009C2143" w:rsidRDefault="00D86C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lastRenderedPageBreak/>
        <w:t xml:space="preserve">Al Director(a) Gerente le competerán todas las funciones que le encomiende o delegue el Patronato y las que, de acuerdo con los presentes Estatutos y la ley, no correspondan al propio Patronato. </w:t>
      </w:r>
    </w:p>
    <w:p w14:paraId="299C852D" w14:textId="77777777" w:rsidR="007C0B6C" w:rsidRPr="009C2143" w:rsidRDefault="007C0B6C" w:rsidP="00E31B63">
      <w:pPr>
        <w:ind w:left="-142"/>
        <w:jc w:val="both"/>
        <w:rPr>
          <w:rFonts w:ascii="Arial Narrow" w:hAnsi="Arial Narrow" w:cs="Tahoma"/>
          <w:sz w:val="22"/>
          <w:szCs w:val="22"/>
        </w:rPr>
      </w:pPr>
    </w:p>
    <w:p w14:paraId="74ADE583" w14:textId="20053135" w:rsidR="00D86CC5" w:rsidRPr="009C2143" w:rsidRDefault="007809C5" w:rsidP="00E31B63">
      <w:pPr>
        <w:spacing w:line="360" w:lineRule="auto"/>
        <w:ind w:left="-142"/>
        <w:jc w:val="both"/>
        <w:rPr>
          <w:rFonts w:ascii="Arial Narrow" w:hAnsi="Arial Narrow" w:cs="Tahoma"/>
          <w:sz w:val="22"/>
          <w:szCs w:val="22"/>
        </w:rPr>
      </w:pPr>
      <w:r w:rsidRPr="009C2143">
        <w:rPr>
          <w:rFonts w:ascii="Arial Narrow" w:hAnsi="Arial Narrow" w:cs="Tahoma"/>
          <w:sz w:val="22"/>
          <w:szCs w:val="22"/>
        </w:rPr>
        <w:t>La persona designada como</w:t>
      </w:r>
      <w:r w:rsidR="00D86CC5" w:rsidRPr="009C2143">
        <w:rPr>
          <w:rFonts w:ascii="Arial Narrow" w:hAnsi="Arial Narrow" w:cs="Tahoma"/>
          <w:sz w:val="22"/>
          <w:szCs w:val="22"/>
        </w:rPr>
        <w:t xml:space="preserve"> Director(a) Gerente asistirá a las reuniones del </w:t>
      </w:r>
      <w:r w:rsidRPr="009C2143">
        <w:rPr>
          <w:rFonts w:ascii="Arial Narrow" w:hAnsi="Arial Narrow" w:cs="Tahoma"/>
          <w:sz w:val="22"/>
          <w:szCs w:val="22"/>
        </w:rPr>
        <w:t>P</w:t>
      </w:r>
      <w:r w:rsidR="00D86CC5" w:rsidRPr="009C2143">
        <w:rPr>
          <w:rFonts w:ascii="Arial Narrow" w:hAnsi="Arial Narrow" w:cs="Tahoma"/>
          <w:sz w:val="22"/>
          <w:szCs w:val="22"/>
        </w:rPr>
        <w:t>atronato con voz y sin voto y podrá recibir una remuneración adecuada a las funciones que le competen.</w:t>
      </w:r>
    </w:p>
    <w:p w14:paraId="4E4ACE72" w14:textId="77777777" w:rsidR="00082D80" w:rsidRPr="009C2143" w:rsidRDefault="00082D80" w:rsidP="00E31B63">
      <w:pPr>
        <w:spacing w:line="360" w:lineRule="auto"/>
        <w:ind w:left="-142"/>
        <w:jc w:val="both"/>
        <w:rPr>
          <w:rFonts w:ascii="Arial Narrow" w:hAnsi="Arial Narrow" w:cs="Tahoma"/>
          <w:sz w:val="22"/>
          <w:szCs w:val="22"/>
        </w:rPr>
      </w:pPr>
    </w:p>
    <w:p w14:paraId="26DECEFF" w14:textId="2D24AF8A" w:rsidR="004468C6" w:rsidRPr="00D86CC5" w:rsidRDefault="00430CFD" w:rsidP="00E31B63">
      <w:pPr>
        <w:spacing w:line="360" w:lineRule="auto"/>
        <w:ind w:left="-142" w:right="-589"/>
        <w:jc w:val="both"/>
        <w:rPr>
          <w:rFonts w:ascii="Arial Narrow" w:hAnsi="Arial Narrow" w:cs="Arial"/>
          <w:sz w:val="22"/>
          <w:szCs w:val="22"/>
        </w:rPr>
      </w:pPr>
      <w:r>
        <w:rPr>
          <w:rFonts w:ascii="Arial Narrow" w:hAnsi="Arial Narrow" w:cs="Arial"/>
          <w:sz w:val="22"/>
          <w:szCs w:val="22"/>
        </w:rPr>
        <w:t xml:space="preserve"> </w:t>
      </w:r>
    </w:p>
    <w:sectPr w:rsidR="004468C6" w:rsidRPr="00D86CC5" w:rsidSect="00082D80">
      <w:headerReference w:type="default" r:id="rId7"/>
      <w:footerReference w:type="default" r:id="rId8"/>
      <w:type w:val="continuous"/>
      <w:pgSz w:w="11900" w:h="16820"/>
      <w:pgMar w:top="1220" w:right="1410" w:bottom="36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AE988" w14:textId="77777777" w:rsidR="00AA09BE" w:rsidRDefault="00AA09BE">
      <w:r>
        <w:separator/>
      </w:r>
    </w:p>
  </w:endnote>
  <w:endnote w:type="continuationSeparator" w:id="0">
    <w:p w14:paraId="62EF4E87" w14:textId="77777777" w:rsidR="00AA09BE" w:rsidRDefault="00AA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A68E"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b/>
        <w:sz w:val="16"/>
        <w:szCs w:val="16"/>
      </w:rPr>
    </w:pPr>
    <w:r w:rsidRPr="00082D80">
      <w:rPr>
        <w:rFonts w:ascii="Arial Narrow" w:hAnsi="Arial Narrow"/>
        <w:b/>
        <w:sz w:val="16"/>
        <w:szCs w:val="16"/>
      </w:rPr>
      <w:t>FUNDACIÓN CANARIA TABURIENTE ESPECIAL</w:t>
    </w:r>
    <w:r w:rsidR="006072ED">
      <w:rPr>
        <w:rFonts w:ascii="Arial Narrow" w:hAnsi="Arial Narrow"/>
        <w:b/>
        <w:sz w:val="16"/>
        <w:szCs w:val="16"/>
      </w:rPr>
      <w:t xml:space="preserve"> - FUNCATAES</w:t>
    </w:r>
    <w:r w:rsidRPr="00082D80">
      <w:rPr>
        <w:rFonts w:ascii="Arial Narrow" w:hAnsi="Arial Narrow"/>
        <w:b/>
        <w:sz w:val="16"/>
        <w:szCs w:val="16"/>
      </w:rPr>
      <w:t xml:space="preserve"> </w:t>
    </w:r>
    <w:r>
      <w:rPr>
        <w:rFonts w:ascii="Arial Narrow" w:hAnsi="Arial Narrow"/>
        <w:b/>
        <w:sz w:val="16"/>
        <w:szCs w:val="16"/>
      </w:rPr>
      <w:t xml:space="preserve"> </w:t>
    </w:r>
  </w:p>
  <w:p w14:paraId="60FA5F63"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CIF: G 38957908. Registro de Fundaciones: 256</w:t>
    </w:r>
  </w:p>
  <w:p w14:paraId="002A55F3" w14:textId="5AA7EE1C"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 T</w:t>
    </w:r>
    <w:r>
      <w:rPr>
        <w:rFonts w:ascii="Arial Narrow" w:hAnsi="Arial Narrow"/>
        <w:sz w:val="16"/>
        <w:szCs w:val="16"/>
      </w:rPr>
      <w:t>el.</w:t>
    </w:r>
    <w:r w:rsidRPr="00082D80">
      <w:rPr>
        <w:rFonts w:ascii="Arial Narrow" w:hAnsi="Arial Narrow"/>
        <w:sz w:val="16"/>
        <w:szCs w:val="16"/>
      </w:rPr>
      <w:t xml:space="preserve">: 922 46 04 05.  E-mail: </w:t>
    </w:r>
    <w:hyperlink r:id="rId1" w:history="1">
      <w:r w:rsidR="001C64D7" w:rsidRPr="00702E33">
        <w:rPr>
          <w:rStyle w:val="Hipervnculo"/>
          <w:rFonts w:ascii="Arial Narrow" w:hAnsi="Arial Narrow"/>
          <w:sz w:val="16"/>
          <w:szCs w:val="16"/>
        </w:rPr>
        <w:t>fundaciontaburiente@funcataes.org</w:t>
      </w:r>
    </w:hyperlink>
    <w:r w:rsidR="001C64D7">
      <w:rPr>
        <w:rFonts w:ascii="Arial Narrow" w:hAnsi="Arial Narrow"/>
        <w:sz w:val="16"/>
        <w:szCs w:val="16"/>
      </w:rPr>
      <w:t xml:space="preserve"> </w:t>
    </w:r>
    <w:r w:rsidRPr="00082D80">
      <w:rPr>
        <w:rFonts w:ascii="Arial Narrow" w:hAnsi="Arial Narrow"/>
        <w:sz w:val="16"/>
        <w:szCs w:val="16"/>
      </w:rPr>
      <w:t xml:space="preserve"> </w:t>
    </w:r>
  </w:p>
  <w:p w14:paraId="732FFDDA" w14:textId="4875BC4F" w:rsidR="00B2524E"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C/Tabaiba, 23. Jarra Canaria. C.P.  38760. Los Llanos de Aridane. La Palma – Canarias. </w:t>
    </w:r>
    <w:r w:rsidRPr="00082D80">
      <w:rPr>
        <w:rFonts w:ascii="Arial Narrow" w:hAnsi="Arial Narrow"/>
        <w:b/>
        <w:sz w:val="16"/>
        <w:szCs w:val="16"/>
      </w:rPr>
      <w:t>Web</w:t>
    </w:r>
    <w:r w:rsidRPr="00082D80">
      <w:rPr>
        <w:rFonts w:ascii="Arial Narrow" w:hAnsi="Arial Narrow"/>
        <w:sz w:val="16"/>
        <w:szCs w:val="16"/>
      </w:rPr>
      <w:t xml:space="preserve">: </w:t>
    </w:r>
    <w:hyperlink r:id="rId2" w:history="1">
      <w:r w:rsidRPr="00082D80">
        <w:rPr>
          <w:rStyle w:val="Hipervnculo"/>
          <w:rFonts w:ascii="Arial Narrow" w:hAnsi="Arial Narrow"/>
          <w:sz w:val="16"/>
          <w:szCs w:val="16"/>
        </w:rPr>
        <w:t>https://funcataes.org/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76E04" w14:textId="77777777" w:rsidR="00AA09BE" w:rsidRDefault="00AA09BE">
      <w:r>
        <w:separator/>
      </w:r>
    </w:p>
  </w:footnote>
  <w:footnote w:type="continuationSeparator" w:id="0">
    <w:p w14:paraId="127B70F7" w14:textId="77777777" w:rsidR="00AA09BE" w:rsidRDefault="00AA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261"/>
      <w:gridCol w:w="5953"/>
    </w:tblGrid>
    <w:tr w:rsidR="001C64D7" w14:paraId="7D6C1E65" w14:textId="77777777" w:rsidTr="001C64D7">
      <w:trPr>
        <w:cantSplit/>
        <w:trHeight w:val="1064"/>
      </w:trPr>
      <w:tc>
        <w:tcPr>
          <w:tcW w:w="3261" w:type="dxa"/>
          <w:vAlign w:val="center"/>
        </w:tcPr>
        <w:p w14:paraId="0DCCEA97" w14:textId="77777777" w:rsidR="001C64D7" w:rsidRPr="00B16E05" w:rsidRDefault="001C64D7" w:rsidP="003819C2">
          <w:pPr>
            <w:rPr>
              <w:rFonts w:ascii="Trebuchet MS" w:hAnsi="Trebuchet MS"/>
              <w:b/>
              <w:bCs/>
            </w:rPr>
          </w:pPr>
          <w:r>
            <w:rPr>
              <w:rFonts w:ascii="Trebuchet MS" w:hAnsi="Trebuchet MS"/>
              <w:b/>
              <w:bCs/>
              <w:noProof/>
            </w:rPr>
            <w:drawing>
              <wp:inline distT="0" distB="0" distL="0" distR="0" wp14:anchorId="74CB221A" wp14:editId="2FE843D8">
                <wp:extent cx="1577340" cy="553720"/>
                <wp:effectExtent l="19050" t="0" r="3810" b="0"/>
                <wp:docPr id="1" name="0 Imagen" descr="LOGO FUNCATAE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CATAES PNG.png"/>
                        <pic:cNvPicPr/>
                      </pic:nvPicPr>
                      <pic:blipFill>
                        <a:blip r:embed="rId1"/>
                        <a:stretch>
                          <a:fillRect/>
                        </a:stretch>
                      </pic:blipFill>
                      <pic:spPr>
                        <a:xfrm>
                          <a:off x="0" y="0"/>
                          <a:ext cx="1577340" cy="553720"/>
                        </a:xfrm>
                        <a:prstGeom prst="rect">
                          <a:avLst/>
                        </a:prstGeom>
                      </pic:spPr>
                    </pic:pic>
                  </a:graphicData>
                </a:graphic>
              </wp:inline>
            </w:drawing>
          </w:r>
        </w:p>
      </w:tc>
      <w:tc>
        <w:tcPr>
          <w:tcW w:w="5953" w:type="dxa"/>
          <w:vAlign w:val="center"/>
        </w:tcPr>
        <w:p w14:paraId="16D03286" w14:textId="77777777" w:rsidR="001C64D7" w:rsidRPr="00D86CC5" w:rsidRDefault="001C64D7">
          <w:pPr>
            <w:pStyle w:val="Encabezado"/>
            <w:ind w:left="0" w:firstLine="0"/>
            <w:jc w:val="center"/>
            <w:rPr>
              <w:rFonts w:ascii="Arial Narrow" w:hAnsi="Arial Narrow"/>
              <w:b/>
              <w:sz w:val="24"/>
              <w:szCs w:val="24"/>
            </w:rPr>
          </w:pPr>
          <w:r w:rsidRPr="00D86CC5">
            <w:rPr>
              <w:rFonts w:ascii="Arial Narrow" w:hAnsi="Arial Narrow" w:cs="Times New Roman"/>
              <w:b/>
              <w:color w:val="000000"/>
              <w:sz w:val="24"/>
              <w:szCs w:val="24"/>
              <w:bdr w:val="none" w:sz="0" w:space="0" w:color="auto" w:frame="1"/>
            </w:rPr>
            <w:t>Competencias y funciones</w:t>
          </w:r>
          <w:r w:rsidRPr="00D86CC5">
            <w:rPr>
              <w:rFonts w:ascii="Arial Narrow" w:hAnsi="Arial Narrow"/>
              <w:b/>
              <w:sz w:val="24"/>
              <w:szCs w:val="24"/>
            </w:rPr>
            <w:t xml:space="preserve"> </w:t>
          </w:r>
        </w:p>
        <w:p w14:paraId="29A36BD2" w14:textId="25E09877" w:rsidR="001C64D7" w:rsidRPr="00B2524E" w:rsidRDefault="001C64D7" w:rsidP="001C64D7">
          <w:pPr>
            <w:pStyle w:val="Encabezado"/>
            <w:ind w:left="0" w:firstLine="0"/>
            <w:jc w:val="center"/>
            <w:rPr>
              <w:sz w:val="20"/>
            </w:rPr>
          </w:pPr>
          <w:r w:rsidRPr="003819C2">
            <w:rPr>
              <w:rFonts w:ascii="Arial Narrow" w:hAnsi="Arial Narrow"/>
              <w:b/>
              <w:sz w:val="24"/>
              <w:szCs w:val="24"/>
            </w:rPr>
            <w:t>Fundación Canaria Taburiente</w:t>
          </w:r>
          <w:r>
            <w:rPr>
              <w:rFonts w:ascii="Arial Narrow" w:hAnsi="Arial Narrow"/>
              <w:b/>
              <w:sz w:val="24"/>
              <w:szCs w:val="24"/>
            </w:rPr>
            <w:t xml:space="preserve"> Especial</w:t>
          </w:r>
        </w:p>
      </w:tc>
    </w:tr>
  </w:tbl>
  <w:p w14:paraId="37D6F0FE" w14:textId="77777777" w:rsidR="003E2AD9" w:rsidRDefault="003E2AD9">
    <w:pPr>
      <w:pStyle w:val="Encabezado"/>
      <w:ind w:right="-2946" w:hanging="2694"/>
      <w:jc w:val="right"/>
      <w:rPr>
        <w:b/>
        <w:bCs/>
      </w:rPr>
    </w:pPr>
    <w:r>
      <w:rPr>
        <w:b/>
        <w:bCs/>
      </w:rPr>
      <w:t>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5B64"/>
    <w:multiLevelType w:val="multilevel"/>
    <w:tmpl w:val="9A3A1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811FB"/>
    <w:multiLevelType w:val="hybridMultilevel"/>
    <w:tmpl w:val="99A015DE"/>
    <w:lvl w:ilvl="0" w:tplc="0C0A0001">
      <w:start w:val="1"/>
      <w:numFmt w:val="bullet"/>
      <w:lvlText w:val=""/>
      <w:lvlJc w:val="left"/>
      <w:pPr>
        <w:tabs>
          <w:tab w:val="num" w:pos="1640"/>
        </w:tabs>
        <w:ind w:left="16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A0E10"/>
    <w:multiLevelType w:val="hybridMultilevel"/>
    <w:tmpl w:val="99A015DE"/>
    <w:lvl w:ilvl="0" w:tplc="0C0A0001">
      <w:start w:val="1"/>
      <w:numFmt w:val="bullet"/>
      <w:lvlText w:val=""/>
      <w:lvlJc w:val="left"/>
      <w:pPr>
        <w:tabs>
          <w:tab w:val="num" w:pos="1640"/>
        </w:tabs>
        <w:ind w:left="16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55A0D"/>
    <w:multiLevelType w:val="multilevel"/>
    <w:tmpl w:val="B5F88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06613"/>
    <w:multiLevelType w:val="multilevel"/>
    <w:tmpl w:val="5D66A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11C73"/>
    <w:multiLevelType w:val="hybridMultilevel"/>
    <w:tmpl w:val="99A015DE"/>
    <w:lvl w:ilvl="0" w:tplc="0C0A0007">
      <w:start w:val="1"/>
      <w:numFmt w:val="bullet"/>
      <w:lvlText w:val=""/>
      <w:lvlJc w:val="left"/>
      <w:pPr>
        <w:tabs>
          <w:tab w:val="num" w:pos="1640"/>
        </w:tabs>
        <w:ind w:left="164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60BDA"/>
    <w:multiLevelType w:val="hybridMultilevel"/>
    <w:tmpl w:val="CF9C31B6"/>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67C676B9"/>
    <w:multiLevelType w:val="multilevel"/>
    <w:tmpl w:val="B05C5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C0680"/>
    <w:multiLevelType w:val="multilevel"/>
    <w:tmpl w:val="2684E78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4F213F"/>
    <w:multiLevelType w:val="multilevel"/>
    <w:tmpl w:val="50740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274278">
    <w:abstractNumId w:val="1"/>
  </w:num>
  <w:num w:numId="2" w16cid:durableId="1001587026">
    <w:abstractNumId w:val="5"/>
  </w:num>
  <w:num w:numId="3" w16cid:durableId="1971091032">
    <w:abstractNumId w:val="2"/>
  </w:num>
  <w:num w:numId="4" w16cid:durableId="1488984072">
    <w:abstractNumId w:val="0"/>
  </w:num>
  <w:num w:numId="5" w16cid:durableId="896936248">
    <w:abstractNumId w:val="8"/>
  </w:num>
  <w:num w:numId="6" w16cid:durableId="1655795162">
    <w:abstractNumId w:val="4"/>
  </w:num>
  <w:num w:numId="7" w16cid:durableId="1567107051">
    <w:abstractNumId w:val="7"/>
  </w:num>
  <w:num w:numId="8" w16cid:durableId="858003998">
    <w:abstractNumId w:val="3"/>
  </w:num>
  <w:num w:numId="9" w16cid:durableId="1379276134">
    <w:abstractNumId w:val="9"/>
  </w:num>
  <w:num w:numId="10" w16cid:durableId="960503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E9"/>
    <w:rsid w:val="000132B7"/>
    <w:rsid w:val="000334BA"/>
    <w:rsid w:val="00066B43"/>
    <w:rsid w:val="00082D80"/>
    <w:rsid w:val="000A2DAD"/>
    <w:rsid w:val="000D48E6"/>
    <w:rsid w:val="001029EC"/>
    <w:rsid w:val="00146427"/>
    <w:rsid w:val="00175DAC"/>
    <w:rsid w:val="00177842"/>
    <w:rsid w:val="001B689A"/>
    <w:rsid w:val="001C64D7"/>
    <w:rsid w:val="001D37F0"/>
    <w:rsid w:val="001E7F33"/>
    <w:rsid w:val="001F0BA0"/>
    <w:rsid w:val="002256DF"/>
    <w:rsid w:val="00231C0A"/>
    <w:rsid w:val="002352D9"/>
    <w:rsid w:val="002F6435"/>
    <w:rsid w:val="003323CD"/>
    <w:rsid w:val="003819C2"/>
    <w:rsid w:val="003A68B8"/>
    <w:rsid w:val="003E2AD9"/>
    <w:rsid w:val="00401C4B"/>
    <w:rsid w:val="00423D5C"/>
    <w:rsid w:val="00430CFD"/>
    <w:rsid w:val="004468C6"/>
    <w:rsid w:val="00476067"/>
    <w:rsid w:val="00477D55"/>
    <w:rsid w:val="00480E2B"/>
    <w:rsid w:val="004A53C7"/>
    <w:rsid w:val="004B7877"/>
    <w:rsid w:val="005677C9"/>
    <w:rsid w:val="005C48F8"/>
    <w:rsid w:val="005D250C"/>
    <w:rsid w:val="006072ED"/>
    <w:rsid w:val="00620032"/>
    <w:rsid w:val="00625C2E"/>
    <w:rsid w:val="00680E60"/>
    <w:rsid w:val="006A75D6"/>
    <w:rsid w:val="006B50E0"/>
    <w:rsid w:val="006D22D4"/>
    <w:rsid w:val="006E2F22"/>
    <w:rsid w:val="00715705"/>
    <w:rsid w:val="007267C3"/>
    <w:rsid w:val="007551F5"/>
    <w:rsid w:val="007809C5"/>
    <w:rsid w:val="007B249D"/>
    <w:rsid w:val="007C0B6C"/>
    <w:rsid w:val="007C414B"/>
    <w:rsid w:val="007D703D"/>
    <w:rsid w:val="007E2CF0"/>
    <w:rsid w:val="00811324"/>
    <w:rsid w:val="0083188B"/>
    <w:rsid w:val="00845147"/>
    <w:rsid w:val="008859EB"/>
    <w:rsid w:val="008877EC"/>
    <w:rsid w:val="008E7EF0"/>
    <w:rsid w:val="008F5ED7"/>
    <w:rsid w:val="00903C31"/>
    <w:rsid w:val="00905288"/>
    <w:rsid w:val="00905EB5"/>
    <w:rsid w:val="00943574"/>
    <w:rsid w:val="0094655E"/>
    <w:rsid w:val="00964ACF"/>
    <w:rsid w:val="009B108C"/>
    <w:rsid w:val="009C2143"/>
    <w:rsid w:val="009C4AE3"/>
    <w:rsid w:val="00A249BB"/>
    <w:rsid w:val="00A479D8"/>
    <w:rsid w:val="00A70CCB"/>
    <w:rsid w:val="00A72990"/>
    <w:rsid w:val="00AA09BE"/>
    <w:rsid w:val="00AB1D32"/>
    <w:rsid w:val="00AB3023"/>
    <w:rsid w:val="00AC19FA"/>
    <w:rsid w:val="00AD4174"/>
    <w:rsid w:val="00AD5EE2"/>
    <w:rsid w:val="00B07EE9"/>
    <w:rsid w:val="00B13D99"/>
    <w:rsid w:val="00B16E05"/>
    <w:rsid w:val="00B17AC1"/>
    <w:rsid w:val="00B2524E"/>
    <w:rsid w:val="00B75ACB"/>
    <w:rsid w:val="00B77A5E"/>
    <w:rsid w:val="00C04024"/>
    <w:rsid w:val="00C12E10"/>
    <w:rsid w:val="00C4324B"/>
    <w:rsid w:val="00C53FE1"/>
    <w:rsid w:val="00C706D7"/>
    <w:rsid w:val="00CB156C"/>
    <w:rsid w:val="00CC3D02"/>
    <w:rsid w:val="00D1050D"/>
    <w:rsid w:val="00D663FD"/>
    <w:rsid w:val="00D86CC5"/>
    <w:rsid w:val="00DC6D8E"/>
    <w:rsid w:val="00DE427A"/>
    <w:rsid w:val="00DE59EC"/>
    <w:rsid w:val="00DE5DF2"/>
    <w:rsid w:val="00DF6911"/>
    <w:rsid w:val="00E174BC"/>
    <w:rsid w:val="00E31B63"/>
    <w:rsid w:val="00E71F94"/>
    <w:rsid w:val="00E94EA4"/>
    <w:rsid w:val="00EB6500"/>
    <w:rsid w:val="00EC2324"/>
    <w:rsid w:val="00ED30A0"/>
    <w:rsid w:val="00EE3BFF"/>
    <w:rsid w:val="00F32243"/>
    <w:rsid w:val="00F76944"/>
    <w:rsid w:val="00F87D52"/>
    <w:rsid w:val="00F91F5C"/>
    <w:rsid w:val="00F932AC"/>
    <w:rsid w:val="00FD47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701DF5"/>
  <w15:docId w15:val="{52130C86-31DE-401F-904E-749112F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FE1"/>
    <w:rPr>
      <w:sz w:val="24"/>
      <w:szCs w:val="24"/>
    </w:rPr>
  </w:style>
  <w:style w:type="paragraph" w:styleId="Ttulo2">
    <w:name w:val="heading 2"/>
    <w:basedOn w:val="Normal"/>
    <w:link w:val="Ttulo2Car"/>
    <w:uiPriority w:val="9"/>
    <w:qFormat/>
    <w:rsid w:val="00F87D52"/>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1">
    <w:name w:val="FR1"/>
    <w:rsid w:val="00C53FE1"/>
    <w:pPr>
      <w:widowControl w:val="0"/>
      <w:autoSpaceDE w:val="0"/>
      <w:autoSpaceDN w:val="0"/>
      <w:adjustRightInd w:val="0"/>
      <w:jc w:val="both"/>
    </w:pPr>
    <w:rPr>
      <w:rFonts w:ascii="Arial" w:hAnsi="Arial" w:cs="Arial"/>
      <w:b/>
      <w:bCs/>
      <w:sz w:val="32"/>
      <w:szCs w:val="32"/>
      <w:lang w:val="es-ES_tradnl"/>
    </w:rPr>
  </w:style>
  <w:style w:type="paragraph" w:styleId="Piedepgina">
    <w:name w:val="footer"/>
    <w:basedOn w:val="Normal"/>
    <w:link w:val="PiedepginaCar"/>
    <w:uiPriority w:val="99"/>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Encabezado">
    <w:name w:val="header"/>
    <w:basedOn w:val="Normal"/>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Sangradetextonormal">
    <w:name w:val="Body Text Indent"/>
    <w:basedOn w:val="Normal"/>
    <w:rsid w:val="00C53FE1"/>
    <w:pPr>
      <w:widowControl w:val="0"/>
      <w:autoSpaceDE w:val="0"/>
      <w:autoSpaceDN w:val="0"/>
      <w:adjustRightInd w:val="0"/>
      <w:spacing w:before="60" w:line="260" w:lineRule="auto"/>
      <w:ind w:left="320" w:hanging="340"/>
      <w:jc w:val="both"/>
    </w:pPr>
    <w:rPr>
      <w:rFonts w:ascii="Arial" w:hAnsi="Arial" w:cs="Arial"/>
      <w:sz w:val="20"/>
      <w:szCs w:val="20"/>
      <w:lang w:val="es-ES_tradnl"/>
    </w:rPr>
  </w:style>
  <w:style w:type="character" w:customStyle="1" w:styleId="Ttulo2Car">
    <w:name w:val="Título 2 Car"/>
    <w:link w:val="Ttulo2"/>
    <w:uiPriority w:val="9"/>
    <w:rsid w:val="00F87D52"/>
    <w:rPr>
      <w:b/>
      <w:bCs/>
      <w:sz w:val="36"/>
      <w:szCs w:val="36"/>
    </w:rPr>
  </w:style>
  <w:style w:type="paragraph" w:styleId="NormalWeb">
    <w:name w:val="Normal (Web)"/>
    <w:basedOn w:val="Normal"/>
    <w:uiPriority w:val="99"/>
    <w:unhideWhenUsed/>
    <w:rsid w:val="00F87D52"/>
    <w:pPr>
      <w:spacing w:before="100" w:beforeAutospacing="1" w:after="100" w:afterAutospacing="1"/>
    </w:pPr>
  </w:style>
  <w:style w:type="character" w:styleId="Textoennegrita">
    <w:name w:val="Strong"/>
    <w:uiPriority w:val="22"/>
    <w:qFormat/>
    <w:rsid w:val="00F87D52"/>
    <w:rPr>
      <w:b/>
      <w:bCs/>
    </w:rPr>
  </w:style>
  <w:style w:type="character" w:customStyle="1" w:styleId="PiedepginaCar">
    <w:name w:val="Pie de página Car"/>
    <w:link w:val="Piedepgina"/>
    <w:uiPriority w:val="99"/>
    <w:rsid w:val="00B2524E"/>
    <w:rPr>
      <w:rFonts w:ascii="Arial" w:hAnsi="Arial" w:cs="Arial"/>
      <w:sz w:val="22"/>
      <w:szCs w:val="22"/>
      <w:lang w:val="es-ES_tradnl"/>
    </w:rPr>
  </w:style>
  <w:style w:type="character" w:styleId="Hipervnculo">
    <w:name w:val="Hyperlink"/>
    <w:uiPriority w:val="99"/>
    <w:unhideWhenUsed/>
    <w:rsid w:val="00B2524E"/>
    <w:rPr>
      <w:color w:val="0000FF"/>
      <w:u w:val="single"/>
    </w:rPr>
  </w:style>
  <w:style w:type="paragraph" w:styleId="Textodeglobo">
    <w:name w:val="Balloon Text"/>
    <w:basedOn w:val="Normal"/>
    <w:link w:val="TextodegloboCar"/>
    <w:rsid w:val="003819C2"/>
    <w:rPr>
      <w:rFonts w:ascii="Tahoma" w:hAnsi="Tahoma" w:cs="Tahoma"/>
      <w:sz w:val="16"/>
      <w:szCs w:val="16"/>
    </w:rPr>
  </w:style>
  <w:style w:type="character" w:customStyle="1" w:styleId="TextodegloboCar">
    <w:name w:val="Texto de globo Car"/>
    <w:basedOn w:val="Fuentedeprrafopredeter"/>
    <w:link w:val="Textodeglobo"/>
    <w:rsid w:val="003819C2"/>
    <w:rPr>
      <w:rFonts w:ascii="Tahoma" w:hAnsi="Tahoma" w:cs="Tahoma"/>
      <w:sz w:val="16"/>
      <w:szCs w:val="16"/>
    </w:rPr>
  </w:style>
  <w:style w:type="paragraph" w:styleId="Direccinsobre">
    <w:name w:val="envelope address"/>
    <w:basedOn w:val="Normal"/>
    <w:uiPriority w:val="99"/>
    <w:unhideWhenUsed/>
    <w:rsid w:val="00082D80"/>
    <w:pPr>
      <w:framePr w:w="7920" w:h="1980" w:hRule="exact" w:hSpace="141" w:wrap="auto" w:hAnchor="page" w:xAlign="center" w:yAlign="bottom"/>
      <w:ind w:left="2880"/>
    </w:pPr>
    <w:rPr>
      <w:rFonts w:ascii="Cambria" w:hAnsi="Cambria"/>
      <w:lang w:eastAsia="en-US"/>
    </w:rPr>
  </w:style>
  <w:style w:type="paragraph" w:styleId="Textoindependiente">
    <w:name w:val="Body Text"/>
    <w:basedOn w:val="Normal"/>
    <w:link w:val="TextoindependienteCar"/>
    <w:rsid w:val="00D86CC5"/>
    <w:pPr>
      <w:spacing w:after="120"/>
    </w:pPr>
  </w:style>
  <w:style w:type="character" w:customStyle="1" w:styleId="TextoindependienteCar">
    <w:name w:val="Texto independiente Car"/>
    <w:basedOn w:val="Fuentedeprrafopredeter"/>
    <w:link w:val="Textoindependiente"/>
    <w:rsid w:val="00D86CC5"/>
    <w:rPr>
      <w:sz w:val="24"/>
      <w:szCs w:val="24"/>
    </w:rPr>
  </w:style>
  <w:style w:type="character" w:styleId="Mencinsinresolver">
    <w:name w:val="Unresolved Mention"/>
    <w:basedOn w:val="Fuentedeprrafopredeter"/>
    <w:uiPriority w:val="99"/>
    <w:semiHidden/>
    <w:unhideWhenUsed/>
    <w:rsid w:val="001C64D7"/>
    <w:rPr>
      <w:color w:val="605E5C"/>
      <w:shd w:val="clear" w:color="auto" w:fill="E1DFDD"/>
    </w:rPr>
  </w:style>
  <w:style w:type="paragraph" w:customStyle="1" w:styleId="has-black-color">
    <w:name w:val="has-black-color"/>
    <w:basedOn w:val="Normal"/>
    <w:rsid w:val="009C2143"/>
    <w:pPr>
      <w:spacing w:before="100" w:beforeAutospacing="1" w:after="100" w:afterAutospacing="1"/>
    </w:pPr>
  </w:style>
  <w:style w:type="paragraph" w:customStyle="1" w:styleId="has-text-align-justify">
    <w:name w:val="has-text-align-justify"/>
    <w:basedOn w:val="Normal"/>
    <w:rsid w:val="009C21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83474">
      <w:bodyDiv w:val="1"/>
      <w:marLeft w:val="0"/>
      <w:marRight w:val="0"/>
      <w:marTop w:val="0"/>
      <w:marBottom w:val="0"/>
      <w:divBdr>
        <w:top w:val="none" w:sz="0" w:space="0" w:color="auto"/>
        <w:left w:val="none" w:sz="0" w:space="0" w:color="auto"/>
        <w:bottom w:val="none" w:sz="0" w:space="0" w:color="auto"/>
        <w:right w:val="none" w:sz="0" w:space="0" w:color="auto"/>
      </w:divBdr>
    </w:div>
    <w:div w:id="601379562">
      <w:bodyDiv w:val="1"/>
      <w:marLeft w:val="0"/>
      <w:marRight w:val="0"/>
      <w:marTop w:val="0"/>
      <w:marBottom w:val="0"/>
      <w:divBdr>
        <w:top w:val="none" w:sz="0" w:space="0" w:color="auto"/>
        <w:left w:val="none" w:sz="0" w:space="0" w:color="auto"/>
        <w:bottom w:val="none" w:sz="0" w:space="0" w:color="auto"/>
        <w:right w:val="none" w:sz="0" w:space="0" w:color="auto"/>
      </w:divBdr>
    </w:div>
    <w:div w:id="210444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funcataes.org/" TargetMode="External"/><Relationship Id="rId1" Type="http://schemas.openxmlformats.org/officeDocument/2006/relationships/hyperlink" Target="mailto:fundaciontaburiente@funcata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755</Words>
  <Characters>4157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Política de Calidad</vt:lpstr>
    </vt:vector>
  </TitlesOfParts>
  <Company>HP</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Calidad</dc:title>
  <dc:creator>S &amp; N</dc:creator>
  <cp:lastModifiedBy>Mauxi Leal</cp:lastModifiedBy>
  <cp:revision>4</cp:revision>
  <cp:lastPrinted>2009-10-19T10:25:00Z</cp:lastPrinted>
  <dcterms:created xsi:type="dcterms:W3CDTF">2023-10-02T12:26:00Z</dcterms:created>
  <dcterms:modified xsi:type="dcterms:W3CDTF">2024-05-22T18:53:00Z</dcterms:modified>
</cp:coreProperties>
</file>