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9CA2C" w14:textId="77777777" w:rsidR="00CE0934" w:rsidRDefault="00DD0119">
      <w:pPr>
        <w:ind w:left="-5" w:right="1"/>
      </w:pPr>
      <w:r>
        <w:t xml:space="preserve">Resolución de la Dirección General de Transparencia y Participación Ciudadana por la que se inscribe en el Registro de Fundaciones Canarias la modificación de los estatutos de la </w:t>
      </w:r>
      <w:r>
        <w:rPr>
          <w:b/>
        </w:rPr>
        <w:t>Fundación Canaria TABURIENTE ESPECIAL (256).</w:t>
      </w:r>
    </w:p>
    <w:p w14:paraId="262DAC7D" w14:textId="77777777" w:rsidR="00CE0934" w:rsidRDefault="00DD0119">
      <w:pPr>
        <w:ind w:left="-5" w:right="1"/>
      </w:pPr>
      <w:r>
        <w:t>Examinado el expediente tramitado para la inscripción de referencia en el Registro de Fundaciones Canarias y teniendo en cuenta los siguientes</w:t>
      </w:r>
    </w:p>
    <w:p w14:paraId="413EFB38" w14:textId="77777777" w:rsidR="00CE0934" w:rsidRDefault="00DD0119">
      <w:pPr>
        <w:pStyle w:val="Ttulo1"/>
      </w:pPr>
      <w:r>
        <w:t>ANTECEDENTES</w:t>
      </w:r>
    </w:p>
    <w:p w14:paraId="28387BF2" w14:textId="77777777" w:rsidR="00CE0934" w:rsidRDefault="00DD0119">
      <w:pPr>
        <w:ind w:left="-5" w:right="1"/>
      </w:pPr>
      <w:r>
        <w:rPr>
          <w:rFonts w:ascii="Calibri" w:eastAsia="Calibri" w:hAnsi="Calibri" w:cs="Calibri"/>
          <w:noProof/>
          <w:sz w:val="22"/>
        </w:rPr>
        <mc:AlternateContent>
          <mc:Choice Requires="wps">
            <w:drawing>
              <wp:anchor distT="0" distB="0" distL="114300" distR="114300" simplePos="0" relativeHeight="251658240" behindDoc="0" locked="0" layoutInCell="1" allowOverlap="1" wp14:anchorId="30B484FE" wp14:editId="185EDEF0">
                <wp:simplePos x="0" y="0"/>
                <wp:positionH relativeFrom="column">
                  <wp:posOffset>1896319</wp:posOffset>
                </wp:positionH>
                <wp:positionV relativeFrom="paragraph">
                  <wp:posOffset>250582</wp:posOffset>
                </wp:positionV>
                <wp:extent cx="798792" cy="0"/>
                <wp:effectExtent l="0" t="0" r="0" b="0"/>
                <wp:wrapSquare wrapText="bothSides"/>
                <wp:docPr id="1272497441" name="Group 6373"/>
                <wp:cNvGraphicFramePr/>
                <a:graphic xmlns:a="http://schemas.openxmlformats.org/drawingml/2006/main">
                  <a:graphicData uri="http://schemas.microsoft.com/office/word/2010/wordprocessingShape">
                    <wps:wsp>
                      <wps:cNvSpPr/>
                      <wps:spPr>
                        <a:xfrm>
                          <a:off x="0" y="0"/>
                          <a:ext cx="798792" cy="0"/>
                        </a:xfrm>
                        <a:custGeom>
                          <a:avLst/>
                          <a:gdLst>
                            <a:gd name="f0" fmla="val w"/>
                            <a:gd name="f1" fmla="val h"/>
                            <a:gd name="f2" fmla="val 0"/>
                            <a:gd name="f3" fmla="val 798195"/>
                            <a:gd name="f4" fmla="*/ f0 1 798195"/>
                            <a:gd name="f5" fmla="*/ f1 1 0"/>
                            <a:gd name="f6" fmla="val f2"/>
                            <a:gd name="f7" fmla="val f3"/>
                            <a:gd name="f8" fmla="+- f6 0 f6"/>
                            <a:gd name="f9" fmla="+- f7 0 f6"/>
                            <a:gd name="f10" fmla="*/ f9 1 798195"/>
                            <a:gd name="f11" fmla="*/ f8 1 0"/>
                            <a:gd name="f12" fmla="*/ 0 1 f10"/>
                            <a:gd name="f13" fmla="*/ 798195 1 f10"/>
                            <a:gd name="f14" fmla="*/ 0 1 f11"/>
                            <a:gd name="f15" fmla="*/ f12 f4 1"/>
                            <a:gd name="f16" fmla="*/ f13 f4 1"/>
                            <a:gd name="f17" fmla="*/ f14 f5 1"/>
                          </a:gdLst>
                          <a:ahLst/>
                          <a:cxnLst>
                            <a:cxn ang="3cd4">
                              <a:pos x="hc" y="t"/>
                            </a:cxn>
                            <a:cxn ang="0">
                              <a:pos x="r" y="vc"/>
                            </a:cxn>
                            <a:cxn ang="cd4">
                              <a:pos x="hc" y="b"/>
                            </a:cxn>
                            <a:cxn ang="cd2">
                              <a:pos x="l" y="vc"/>
                            </a:cxn>
                          </a:cxnLst>
                          <a:rect l="f15" t="f17" r="f16" b="f17"/>
                          <a:pathLst>
                            <a:path w="798195">
                              <a:moveTo>
                                <a:pt x="f2" y="f2"/>
                              </a:moveTo>
                              <a:lnTo>
                                <a:pt x="f3" y="f2"/>
                              </a:lnTo>
                            </a:path>
                          </a:pathLst>
                        </a:custGeom>
                        <a:noFill/>
                        <a:ln w="6428" cap="flat">
                          <a:solidFill>
                            <a:srgbClr val="000000"/>
                          </a:solidFill>
                          <a:prstDash val="solid"/>
                          <a:miter/>
                        </a:ln>
                      </wps:spPr>
                      <wps:bodyPr lIns="0" tIns="0" rIns="0" bIns="0"/>
                    </wps:wsp>
                  </a:graphicData>
                </a:graphic>
              </wp:anchor>
            </w:drawing>
          </mc:Choice>
          <mc:Fallback>
            <w:pict>
              <v:shape w14:anchorId="2907ED7C" id="Group 6373" o:spid="_x0000_s1026" style="position:absolute;margin-left:149.3pt;margin-top:19.75pt;width:62.9pt;height:0;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798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" path="m,l798195,e" filled="f" strokeweight=".17856mm">
                <v:stroke joinstyle="miter"/>
                <v:path arrowok="t" o:connecttype="custom" o:connectlocs="399396,0;798792,1;399396,1;0,1" o:connectangles="270,0,90,180" textboxrect="0,0,798195,0"/>
                <w10:wrap type="square"/>
              </v:shape>
            </w:pict>
          </mc:Fallback>
        </mc:AlternateContent>
      </w:r>
      <w:r>
        <w:t xml:space="preserve">Primero.- Con fecha 03 de agosto de 2018 y bajo el </w:t>
      </w:r>
      <w:proofErr w:type="spellStart"/>
      <w:r>
        <w:t>nº</w:t>
      </w:r>
      <w:proofErr w:type="spellEnd"/>
      <w:r>
        <w:t xml:space="preserve"> 1159079 de registro, se presentó por la </w:t>
      </w:r>
      <w:r>
        <w:rPr>
          <w:b/>
        </w:rPr>
        <w:t xml:space="preserve">Fundación Canaria TABURIENTE </w:t>
      </w:r>
      <w:r>
        <w:rPr>
          <w:b/>
        </w:rPr>
        <w:t>ESPECIAL (FUNCATAES)</w:t>
      </w:r>
      <w:r>
        <w:t xml:space="preserve"> escrito de solicitud de aprobación e inscripción en el Registro de Fundaciones Canarias de las modificaciones estatutarias adoptadas y formalizadas en Escritura de elevación a Público de acuerdos sociales, otorgada ante el Sr. Notario del Ilustre Colegio de Las Islas Canarias, Don Alberto González Seijo, el día 7 de junio de 2018, bajo el número 370 de su protocolo.</w:t>
      </w:r>
    </w:p>
    <w:p w14:paraId="19F7BC46" w14:textId="77777777" w:rsidR="00CE0934" w:rsidRDefault="00DD0119">
      <w:pPr>
        <w:ind w:left="-5" w:right="1"/>
      </w:pPr>
      <w:r>
        <w:t>Segundo.- El día 10 de agosto de 2018 se requirió a los interesados con el siguiente tenor:</w:t>
      </w:r>
    </w:p>
    <w:p w14:paraId="4FFE763C" w14:textId="77777777" w:rsidR="00CE0934" w:rsidRDefault="00DD0119">
      <w:pPr>
        <w:spacing w:after="206" w:line="230" w:lineRule="auto"/>
        <w:ind w:left="-5" w:right="16"/>
      </w:pPr>
      <w:r>
        <w:rPr>
          <w:noProof/>
        </w:rPr>
        <w:drawing>
          <wp:anchor distT="0" distB="0" distL="114300" distR="114300" simplePos="0" relativeHeight="251659264" behindDoc="0" locked="0" layoutInCell="1" allowOverlap="1" wp14:anchorId="0A9B6ECA" wp14:editId="07F5E772">
            <wp:simplePos x="0" y="0"/>
            <wp:positionH relativeFrom="page">
              <wp:posOffset>991035</wp:posOffset>
            </wp:positionH>
            <wp:positionV relativeFrom="page">
              <wp:posOffset>586816</wp:posOffset>
            </wp:positionV>
            <wp:extent cx="3486908" cy="1069848"/>
            <wp:effectExtent l="0" t="0" r="0" b="0"/>
            <wp:wrapTopAndBottom/>
            <wp:docPr id="1720445804" name="Picture 65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486908" cy="1069848"/>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7FBCAC65" wp14:editId="042E9070">
            <wp:simplePos x="0" y="0"/>
            <wp:positionH relativeFrom="page">
              <wp:posOffset>846332</wp:posOffset>
            </wp:positionH>
            <wp:positionV relativeFrom="page">
              <wp:posOffset>2706624</wp:posOffset>
            </wp:positionV>
            <wp:extent cx="161547" cy="4026404"/>
            <wp:effectExtent l="0" t="0" r="0" b="0"/>
            <wp:wrapSquare wrapText="bothSides"/>
            <wp:docPr id="1583028648" name="Picture 65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61547" cy="4026404"/>
                    </a:xfrm>
                    <a:prstGeom prst="rect">
                      <a:avLst/>
                    </a:prstGeom>
                    <a:noFill/>
                    <a:ln>
                      <a:noFill/>
                      <a:prstDash/>
                    </a:ln>
                  </pic:spPr>
                </pic:pic>
              </a:graphicData>
            </a:graphic>
          </wp:anchor>
        </w:drawing>
      </w:r>
      <w:r>
        <w:t xml:space="preserve">De acuerdo con lo </w:t>
      </w:r>
      <w:r>
        <w:t xml:space="preserve">establecido en el artículo 29.4 de la Ley 2/1998, de 6 de abril, de Fundaciones Canarias, </w:t>
      </w:r>
      <w:r>
        <w:rPr>
          <w:i/>
        </w:rPr>
        <w:t>“El acuerdo de modificación deberá ser motivado y formalizarse en escritura pública. Además, deberá ser aprobado  por el Protectorado de Fundaciones e inscribirse en el Registro de Fundaciones de Canarias”.</w:t>
      </w:r>
    </w:p>
    <w:p w14:paraId="700ACD76" w14:textId="77777777" w:rsidR="00CE0934" w:rsidRDefault="00DD0119">
      <w:pPr>
        <w:spacing w:after="197" w:line="230" w:lineRule="auto"/>
        <w:ind w:left="-5" w:right="16"/>
      </w:pPr>
      <w:r>
        <w:rPr>
          <w:i/>
        </w:rPr>
        <w:t xml:space="preserve">Igualmente y, de conformidad con el artículo 20.2 del Decreto 188/1990, de 19 de septiembre, por el que se aprueba el Reglamento de organización y funcionamiento del Protectorado de las Fundaciones Canarias (BOC </w:t>
      </w:r>
      <w:proofErr w:type="spellStart"/>
      <w:r>
        <w:rPr>
          <w:i/>
        </w:rPr>
        <w:t>nº</w:t>
      </w:r>
      <w:proofErr w:type="spellEnd"/>
      <w:r>
        <w:rPr>
          <w:i/>
        </w:rPr>
        <w:t xml:space="preserve"> </w:t>
      </w:r>
      <w:r>
        <w:rPr>
          <w:i/>
        </w:rPr>
        <w:t>127, de 10 de octubre de 1990), deberá aportar al expediente certificación del acuerdo de modificación, adoptado por el patronato de la Fundación, en el que se incluya:</w:t>
      </w:r>
    </w:p>
    <w:p w14:paraId="697916C2" w14:textId="77777777" w:rsidR="00CE0934" w:rsidRDefault="00DD0119">
      <w:pPr>
        <w:numPr>
          <w:ilvl w:val="0"/>
          <w:numId w:val="1"/>
        </w:numPr>
        <w:spacing w:after="0" w:line="230" w:lineRule="auto"/>
        <w:ind w:right="16" w:hanging="200"/>
      </w:pPr>
      <w:r>
        <w:rPr>
          <w:i/>
        </w:rPr>
        <w:t xml:space="preserve">la exposición razonada de la causa determinante de la modificación; </w:t>
      </w:r>
    </w:p>
    <w:p w14:paraId="656B0A15" w14:textId="77777777" w:rsidR="00CE0934" w:rsidRDefault="00DD0119">
      <w:pPr>
        <w:numPr>
          <w:ilvl w:val="0"/>
          <w:numId w:val="1"/>
        </w:numPr>
        <w:spacing w:after="0" w:line="230" w:lineRule="auto"/>
        <w:ind w:right="16" w:hanging="200"/>
      </w:pPr>
      <w:r>
        <w:rPr>
          <w:i/>
        </w:rPr>
        <w:t xml:space="preserve">la  justificación  del  cumplimiento  de  los requisitos  establecidos  por  el  fundador, </w:t>
      </w:r>
      <w:proofErr w:type="spellStart"/>
      <w:r>
        <w:rPr>
          <w:i/>
        </w:rPr>
        <w:t>quorum,mayorías</w:t>
      </w:r>
      <w:proofErr w:type="spellEnd"/>
      <w:r>
        <w:rPr>
          <w:i/>
        </w:rPr>
        <w:t xml:space="preserve">, etc.; </w:t>
      </w:r>
    </w:p>
    <w:p w14:paraId="566EC043" w14:textId="77777777" w:rsidR="00CE0934" w:rsidRDefault="00DD0119">
      <w:pPr>
        <w:numPr>
          <w:ilvl w:val="0"/>
          <w:numId w:val="1"/>
        </w:numPr>
        <w:spacing w:after="0" w:line="230" w:lineRule="auto"/>
        <w:ind w:right="16" w:hanging="20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967C1FA" wp14:editId="6C894A84">
                <wp:simplePos x="0" y="0"/>
                <wp:positionH relativeFrom="column">
                  <wp:posOffset>0</wp:posOffset>
                </wp:positionH>
                <wp:positionV relativeFrom="paragraph">
                  <wp:posOffset>116741</wp:posOffset>
                </wp:positionV>
                <wp:extent cx="4995110" cy="128491"/>
                <wp:effectExtent l="0" t="0" r="15040" b="23909"/>
                <wp:wrapNone/>
                <wp:docPr id="148171487" name="Group 6374"/>
                <wp:cNvGraphicFramePr/>
                <a:graphic xmlns:a="http://schemas.openxmlformats.org/drawingml/2006/main">
                  <a:graphicData uri="http://schemas.microsoft.com/office/word/2010/wordprocessingGroup">
                    <wpg:wgp>
                      <wpg:cNvGrpSpPr/>
                      <wpg:grpSpPr>
                        <a:xfrm>
                          <a:off x="0" y="0"/>
                          <a:ext cx="4995110" cy="128491"/>
                          <a:chOff x="0" y="0"/>
                          <a:chExt cx="4995110" cy="128491"/>
                        </a:xfrm>
                      </wpg:grpSpPr>
                      <wps:wsp>
                        <wps:cNvPr id="1784952631" name="Shape 489"/>
                        <wps:cNvSpPr/>
                        <wps:spPr>
                          <a:xfrm>
                            <a:off x="3401814" y="0"/>
                            <a:ext cx="1593296" cy="0"/>
                          </a:xfrm>
                          <a:custGeom>
                            <a:avLst/>
                            <a:gdLst>
                              <a:gd name="f0" fmla="val w"/>
                              <a:gd name="f1" fmla="val h"/>
                              <a:gd name="f2" fmla="val 0"/>
                              <a:gd name="f3" fmla="val 1593231"/>
                              <a:gd name="f4" fmla="*/ f0 1 1593231"/>
                              <a:gd name="f5" fmla="*/ f1 1 0"/>
                              <a:gd name="f6" fmla="val f2"/>
                              <a:gd name="f7" fmla="val f3"/>
                              <a:gd name="f8" fmla="+- f6 0 f6"/>
                              <a:gd name="f9" fmla="+- f7 0 f6"/>
                              <a:gd name="f10" fmla="*/ f9 1 1593231"/>
                              <a:gd name="f11" fmla="*/ f8 1 0"/>
                              <a:gd name="f12" fmla="*/ 0 1 f10"/>
                              <a:gd name="f13" fmla="*/ 1593231 1 f10"/>
                              <a:gd name="f14" fmla="*/ 0 1 f11"/>
                              <a:gd name="f15" fmla="*/ f12 f4 1"/>
                              <a:gd name="f16" fmla="*/ f13 f4 1"/>
                              <a:gd name="f17" fmla="*/ f14 f5 1"/>
                            </a:gdLst>
                            <a:ahLst/>
                            <a:cxnLst>
                              <a:cxn ang="3cd4">
                                <a:pos x="hc" y="t"/>
                              </a:cxn>
                              <a:cxn ang="0">
                                <a:pos x="r" y="vc"/>
                              </a:cxn>
                              <a:cxn ang="cd4">
                                <a:pos x="hc" y="b"/>
                              </a:cxn>
                              <a:cxn ang="cd2">
                                <a:pos x="l" y="vc"/>
                              </a:cxn>
                            </a:cxnLst>
                            <a:rect l="f15" t="f17" r="f16" b="f17"/>
                            <a:pathLst>
                              <a:path w="1593231">
                                <a:moveTo>
                                  <a:pt x="f2" y="f2"/>
                                </a:moveTo>
                                <a:lnTo>
                                  <a:pt x="f3" y="f2"/>
                                </a:lnTo>
                              </a:path>
                            </a:pathLst>
                          </a:custGeom>
                          <a:noFill/>
                          <a:ln w="7498" cap="flat">
                            <a:solidFill>
                              <a:srgbClr val="000000"/>
                            </a:solidFill>
                            <a:prstDash val="solid"/>
                            <a:miter/>
                          </a:ln>
                        </wps:spPr>
                        <wps:bodyPr lIns="0" tIns="0" rIns="0" bIns="0"/>
                      </wps:wsp>
                      <wps:wsp>
                        <wps:cNvPr id="766824836" name="Shape 491"/>
                        <wps:cNvSpPr/>
                        <wps:spPr>
                          <a:xfrm>
                            <a:off x="0" y="128491"/>
                            <a:ext cx="4894454" cy="0"/>
                          </a:xfrm>
                          <a:custGeom>
                            <a:avLst/>
                            <a:gdLst>
                              <a:gd name="f0" fmla="val w"/>
                              <a:gd name="f1" fmla="val h"/>
                              <a:gd name="f2" fmla="val 0"/>
                              <a:gd name="f3" fmla="val 4894262"/>
                              <a:gd name="f4" fmla="*/ f0 1 4894262"/>
                              <a:gd name="f5" fmla="*/ f1 1 0"/>
                              <a:gd name="f6" fmla="val f2"/>
                              <a:gd name="f7" fmla="val f3"/>
                              <a:gd name="f8" fmla="+- f6 0 f6"/>
                              <a:gd name="f9" fmla="+- f7 0 f6"/>
                              <a:gd name="f10" fmla="*/ f9 1 4894262"/>
                              <a:gd name="f11" fmla="*/ f8 1 0"/>
                              <a:gd name="f12" fmla="*/ 0 1 f10"/>
                              <a:gd name="f13" fmla="*/ 4894262 1 f10"/>
                              <a:gd name="f14" fmla="*/ 0 1 f11"/>
                              <a:gd name="f15" fmla="*/ f12 f4 1"/>
                              <a:gd name="f16" fmla="*/ f13 f4 1"/>
                              <a:gd name="f17" fmla="*/ f14 f5 1"/>
                            </a:gdLst>
                            <a:ahLst/>
                            <a:cxnLst>
                              <a:cxn ang="3cd4">
                                <a:pos x="hc" y="t"/>
                              </a:cxn>
                              <a:cxn ang="0">
                                <a:pos x="r" y="vc"/>
                              </a:cxn>
                              <a:cxn ang="cd4">
                                <a:pos x="hc" y="b"/>
                              </a:cxn>
                              <a:cxn ang="cd2">
                                <a:pos x="l" y="vc"/>
                              </a:cxn>
                            </a:cxnLst>
                            <a:rect l="f15" t="f17" r="f16" b="f17"/>
                            <a:pathLst>
                              <a:path w="4894262">
                                <a:moveTo>
                                  <a:pt x="f2" y="f2"/>
                                </a:moveTo>
                                <a:lnTo>
                                  <a:pt x="f3" y="f2"/>
                                </a:lnTo>
                              </a:path>
                            </a:pathLst>
                          </a:custGeom>
                          <a:noFill/>
                          <a:ln w="7498" cap="flat">
                            <a:solidFill>
                              <a:srgbClr val="000000"/>
                            </a:solidFill>
                            <a:prstDash val="solid"/>
                            <a:miter/>
                          </a:ln>
                        </wps:spPr>
                        <wps:bodyPr lIns="0" tIns="0" rIns="0" bIns="0"/>
                      </wps:wsp>
                    </wpg:wgp>
                  </a:graphicData>
                </a:graphic>
              </wp:anchor>
            </w:drawing>
          </mc:Choice>
          <mc:Fallback>
            <w:pict>
              <v:group w14:anchorId="53170DB3" id="Group 6374" o:spid="_x0000_s1026" style="position:absolute;margin-left:0;margin-top:9.2pt;width:393.3pt;height:10.1pt;z-index:251661312" coordsize="49951,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">
                <v:shape id="Shape 489" o:spid="_x0000_s1027" style="position:absolute;left:34018;width:15933;height:0;visibility:visible;mso-wrap-style:square;v-text-anchor:top" coordsize="1593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" path="m,l1593231,e" filled="f" strokeweight=".20828mm">
                  <v:stroke joinstyle="miter"/>
                  <v:path arrowok="t" o:connecttype="custom" o:connectlocs="796648,0;1593296,1;796648,1;0,1" o:connectangles="270,0,90,180" textboxrect="0,0,1593231,0"/>
                </v:shape>
                <v:shape id="Shape 491" o:spid="_x0000_s1028" style="position:absolute;top:1284;width:48944;height:0;visibility:visible;mso-wrap-style:square;v-text-anchor:top" coordsize="4894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" path="m,l4894262,e" filled="f" strokeweight=".20828mm">
                  <v:stroke joinstyle="miter"/>
                  <v:path arrowok="t" o:connecttype="custom" o:connectlocs="2447227,0;4894454,1;2447227,1;0,1" o:connectangles="270,0,90,180" textboxrect="0,0,4894262,0"/>
                </v:shape>
              </v:group>
            </w:pict>
          </mc:Fallback>
        </mc:AlternateContent>
      </w:r>
      <w:r>
        <w:rPr>
          <w:i/>
        </w:rPr>
        <w:t xml:space="preserve">El contenido de la modificación. Y a efectos de claridad expositiva se recomienda transcribir, por el orden establecido en el articulado previo, la </w:t>
      </w:r>
      <w:r>
        <w:rPr>
          <w:i/>
        </w:rPr>
        <w:t>literalidad del texto que se suprime y la del que se incluye.</w:t>
      </w:r>
    </w:p>
    <w:p w14:paraId="71D2B51C" w14:textId="77777777" w:rsidR="00CE0934" w:rsidRDefault="00DD0119">
      <w:pPr>
        <w:numPr>
          <w:ilvl w:val="0"/>
          <w:numId w:val="1"/>
        </w:numPr>
        <w:spacing w:after="215" w:line="230" w:lineRule="auto"/>
        <w:ind w:right="16" w:hanging="200"/>
      </w:pPr>
      <w:r>
        <w:rPr>
          <w:i/>
        </w:rPr>
        <w:t>un estudio económico de viabilidad y el programa de adaptación de las instalaciones cuando proceda.</w:t>
      </w:r>
    </w:p>
    <w:p w14:paraId="3B7AED28" w14:textId="77777777" w:rsidR="00CE0934" w:rsidRDefault="00DD0119">
      <w:pPr>
        <w:ind w:left="-5" w:right="1"/>
      </w:pPr>
      <w:r>
        <w:t>* No se expresa en la certificación aportada la causa o causas que justifican la modificación estatutaria. Por ello, deberá aportar memoria justificativa de los siguientes extremos:</w:t>
      </w:r>
    </w:p>
    <w:p w14:paraId="75E8E647" w14:textId="77777777" w:rsidR="00CE0934" w:rsidRDefault="00DD0119">
      <w:pPr>
        <w:numPr>
          <w:ilvl w:val="0"/>
          <w:numId w:val="2"/>
        </w:numPr>
        <w:spacing w:after="0"/>
        <w:ind w:right="1"/>
      </w:pPr>
      <w:r>
        <w:t xml:space="preserve">Causa o causas que justifican la modificación, ya fuera con carácter general o, específica para </w:t>
      </w:r>
      <w:proofErr w:type="spellStart"/>
      <w:r>
        <w:t>cadaartículo</w:t>
      </w:r>
      <w:proofErr w:type="spellEnd"/>
      <w:r>
        <w:t>.</w:t>
      </w:r>
    </w:p>
    <w:p w14:paraId="02D72E54" w14:textId="77777777" w:rsidR="00CE0934" w:rsidRDefault="00DD0119">
      <w:pPr>
        <w:numPr>
          <w:ilvl w:val="0"/>
          <w:numId w:val="2"/>
        </w:numPr>
        <w:ind w:right="1"/>
      </w:pPr>
      <w:r>
        <w:t xml:space="preserve">En su caso, si la modificación estatutaria tiene efectos </w:t>
      </w:r>
      <w:r>
        <w:t xml:space="preserve">económicos o funcionales en la actividad de </w:t>
      </w:r>
      <w:proofErr w:type="spellStart"/>
      <w:r>
        <w:t>laFundación</w:t>
      </w:r>
      <w:proofErr w:type="spellEnd"/>
      <w:r>
        <w:t>, deberá aportar estudio económico de viabilidad y el programa de adaptación de las instalaciones.</w:t>
      </w:r>
    </w:p>
    <w:p w14:paraId="1418FBCC" w14:textId="77777777" w:rsidR="00CE0934" w:rsidRDefault="00DD0119">
      <w:pPr>
        <w:ind w:left="-5" w:right="1"/>
      </w:pPr>
      <w:r>
        <w:t>Tercero.- Con fecha 17/09/2018 se aporta por el interesado la memoria justificativa de la modificación, dando cumplimiento al requerimiento efectuado.</w:t>
      </w:r>
    </w:p>
    <w:p w14:paraId="1D808C31" w14:textId="77777777" w:rsidR="00CE0934" w:rsidRDefault="00DD0119">
      <w:pPr>
        <w:ind w:left="-5" w:right="1"/>
      </w:pPr>
      <w:r>
        <w:rPr>
          <w:b/>
        </w:rPr>
        <w:t>Cuarto.-</w:t>
      </w:r>
      <w:r>
        <w:t xml:space="preserve"> La variación estatutaria consiste en la modificación prácticamente íntegra del articulado los estatutos sociales, que pasa de tener </w:t>
      </w:r>
      <w:r>
        <w:rPr>
          <w:b/>
        </w:rPr>
        <w:t>14 artículos a tener 33</w:t>
      </w:r>
      <w:r>
        <w:t>.</w:t>
      </w:r>
    </w:p>
    <w:p w14:paraId="678EFE6D" w14:textId="77777777" w:rsidR="00CE0934" w:rsidRDefault="00DD0119">
      <w:pPr>
        <w:spacing w:after="0"/>
        <w:ind w:left="-5" w:right="1"/>
      </w:pPr>
      <w:r>
        <w:rPr>
          <w:b/>
        </w:rPr>
        <w:lastRenderedPageBreak/>
        <w:t>Causa determinante de la modificación:</w:t>
      </w:r>
      <w:r>
        <w:t xml:space="preserve"> </w:t>
      </w:r>
      <w:r>
        <w:t>Viene constituida por la necesidad de la actualización de los Estatutos para adaptarse a la situación actual, tanto de la Entidad, como de su entorno y la sociedad en general, ya que los estatutos originales fueron redactados en el año 2006; y para corregir algunos términos en desuso como lo vocablos minusválidos o disminuidos entre otros, y sustituirlos por el de personas con discapacidad u otros términos más correctos.</w:t>
      </w:r>
    </w:p>
    <w:p w14:paraId="73C39880" w14:textId="77777777" w:rsidR="00CE0934" w:rsidRDefault="00DD0119">
      <w:pPr>
        <w:ind w:left="-5" w:right="1"/>
      </w:pPr>
      <w:r>
        <w:t xml:space="preserve">Actualizar los estatutos para modificar la conformación del patronato, con la </w:t>
      </w:r>
      <w:r>
        <w:t>incorporación de nuevos miembros. Adaptar los estatutos a la normativa vigente.</w:t>
      </w:r>
    </w:p>
    <w:p w14:paraId="31BE5ED6" w14:textId="77777777" w:rsidR="00CE0934" w:rsidRDefault="00DD0119">
      <w:pPr>
        <w:numPr>
          <w:ilvl w:val="0"/>
          <w:numId w:val="3"/>
        </w:numPr>
        <w:spacing w:after="8"/>
        <w:ind w:right="1" w:hanging="108"/>
      </w:pPr>
      <w:r>
        <w:t xml:space="preserve">Obra la </w:t>
      </w:r>
      <w:r>
        <w:rPr>
          <w:b/>
        </w:rPr>
        <w:t>certificación del acuerdo</w:t>
      </w:r>
      <w:r>
        <w:t xml:space="preserve"> adoptado por el patronato.</w:t>
      </w:r>
    </w:p>
    <w:p w14:paraId="6F4906CA" w14:textId="77777777" w:rsidR="00CE0934" w:rsidRDefault="00DD0119">
      <w:pPr>
        <w:numPr>
          <w:ilvl w:val="0"/>
          <w:numId w:val="3"/>
        </w:numPr>
        <w:spacing w:after="0"/>
        <w:ind w:right="1" w:hanging="108"/>
      </w:pPr>
      <w:r>
        <w:rPr>
          <w:b/>
        </w:rPr>
        <w:t>Causa determinante de la modificación:</w:t>
      </w:r>
      <w:r>
        <w:t xml:space="preserve"> Por el propio Rector de la Universidad de La Laguna, se ha solicitado no tener la condición de presidente, “dado el amplio conjunto de responsabilidades que lo ocupan”. Igualmente, se </w:t>
      </w:r>
      <w:proofErr w:type="spellStart"/>
      <w:r>
        <w:t>amplia</w:t>
      </w:r>
      <w:proofErr w:type="spellEnd"/>
      <w:r>
        <w:t xml:space="preserve"> el número de patronos, con el fin de reforzar la representación social y enriquecer las iniciativas y toma de decisiones.</w:t>
      </w:r>
    </w:p>
    <w:p w14:paraId="5F96656C" w14:textId="77777777" w:rsidR="00CE0934" w:rsidRDefault="00DD0119">
      <w:pPr>
        <w:numPr>
          <w:ilvl w:val="0"/>
          <w:numId w:val="3"/>
        </w:numPr>
        <w:spacing w:after="0"/>
        <w:ind w:right="1" w:hanging="108"/>
      </w:pPr>
      <w:r>
        <w:t xml:space="preserve">Se  justifica el  </w:t>
      </w:r>
      <w:r>
        <w:rPr>
          <w:b/>
        </w:rPr>
        <w:t>cumplimiento  de  los requisitos</w:t>
      </w:r>
      <w:r>
        <w:t xml:space="preserve">  establecidos  por  el  fundador para la variación, tanto en lo referido al quorum, como a que el acuerdo fue adoptado por unanimidad. No consta prohibición para la modificación estatutaria.</w:t>
      </w:r>
    </w:p>
    <w:p w14:paraId="27BDCBC2" w14:textId="77777777" w:rsidR="00CE0934" w:rsidRDefault="00DD0119">
      <w:pPr>
        <w:numPr>
          <w:ilvl w:val="0"/>
          <w:numId w:val="3"/>
        </w:numPr>
        <w:spacing w:after="8"/>
        <w:ind w:right="1" w:hanging="108"/>
      </w:pPr>
      <w:r>
        <w:t>No se aporta estudio económico de viabilidad: No procede.</w:t>
      </w:r>
    </w:p>
    <w:p w14:paraId="373E9E0E" w14:textId="77777777" w:rsidR="00CE0934" w:rsidRDefault="00DD0119">
      <w:pPr>
        <w:numPr>
          <w:ilvl w:val="0"/>
          <w:numId w:val="3"/>
        </w:numPr>
        <w:ind w:right="1" w:hanging="108"/>
      </w:pPr>
      <w:r>
        <w:t>Se aporta certificación del acuerdo, y transcripción literal de los artículos modificados, con expresión dela redacción anterior y actual, así como la justificación de la modificación de los citados artículos.</w:t>
      </w:r>
    </w:p>
    <w:p w14:paraId="78424AFC" w14:textId="77777777" w:rsidR="00CE0934" w:rsidRDefault="00DD0119">
      <w:pPr>
        <w:ind w:left="-5" w:right="1"/>
      </w:pPr>
      <w:r>
        <w:rPr>
          <w:noProof/>
        </w:rPr>
        <w:drawing>
          <wp:anchor distT="0" distB="0" distL="114300" distR="114300" simplePos="0" relativeHeight="251662336" behindDoc="0" locked="0" layoutInCell="1" allowOverlap="1" wp14:anchorId="69FC9AB8" wp14:editId="1AC86CEC">
            <wp:simplePos x="0" y="0"/>
            <wp:positionH relativeFrom="page">
              <wp:posOffset>6279532</wp:posOffset>
            </wp:positionH>
            <wp:positionV relativeFrom="page">
              <wp:posOffset>682114</wp:posOffset>
            </wp:positionV>
            <wp:extent cx="232358" cy="458288"/>
            <wp:effectExtent l="0" t="0" r="0" b="0"/>
            <wp:wrapTopAndBottom/>
            <wp:docPr id="1334461080" name="Picture 54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32358" cy="458288"/>
                    </a:xfrm>
                    <a:prstGeom prst="rect">
                      <a:avLst/>
                    </a:prstGeom>
                    <a:noFill/>
                    <a:ln>
                      <a:noFill/>
                      <a:prstDash/>
                    </a:ln>
                  </pic:spPr>
                </pic:pic>
              </a:graphicData>
            </a:graphic>
          </wp:anchor>
        </w:drawing>
      </w:r>
      <w:r>
        <w:rPr>
          <w:b/>
        </w:rPr>
        <w:t>Quinto.-</w:t>
      </w:r>
      <w:r>
        <w:t xml:space="preserve"> Visto el </w:t>
      </w:r>
      <w:r>
        <w:t xml:space="preserve">expediente de su razón, la Comisión Ejecutiva del Protectorado de  Fundaciones Canarias, en sesión celebrada el 31 de enero de 2019, por unanimidad de sus miembros, acuerda aprobar la modificación de estatutos, debiendo procederse a su inscripción en el Registro de Fundaciones Canarias, al reunir los documentos presentados los requisitos legales establecidos en la Ley 2/1998, de 6 de abril, de Fundaciones Canarias, y el Decreto 188/1990, de 19 de septiembre, por el que se aprueba el Reglamento de </w:t>
      </w:r>
      <w:r>
        <w:t xml:space="preserve">organización y funcionamiento del Protectorado de las Fundaciones Canarias. </w:t>
      </w:r>
    </w:p>
    <w:p w14:paraId="2243A5D4" w14:textId="77777777" w:rsidR="00CE0934" w:rsidRDefault="00DD0119">
      <w:pPr>
        <w:spacing w:after="204"/>
        <w:ind w:left="-5" w:right="0"/>
      </w:pPr>
      <w:r>
        <w:t xml:space="preserve">                                         </w:t>
      </w:r>
      <w:r>
        <w:rPr>
          <w:b/>
        </w:rPr>
        <w:t>CONSIDERACIONES JURÍDICAS</w:t>
      </w:r>
    </w:p>
    <w:p w14:paraId="183D684C" w14:textId="77777777" w:rsidR="00CE0934" w:rsidRDefault="00DD0119">
      <w:pPr>
        <w:ind w:left="-5" w:right="1"/>
      </w:pPr>
      <w:r>
        <w:t xml:space="preserve">1.- Que la competencia de inscripción y registro está atribuida a la Dirección General de Transparencia y Participación Ciudadana de conformidad con el art. 56 h) del anexo del Decreto 382/2015, de 28 de diciembre, por el que se aprueba el Reglamento Orgánico de la Consejería de Presidencia, Justicia e Igualdad, (Boletín Oficial de Canarias núm. 252, del 30 de </w:t>
      </w:r>
      <w:r>
        <w:t xml:space="preserve">diciembre de 2015), sin perjuicio de la competencia de la Comisión Ejecutiva del Protectorado para la calificación de los actos inscribibles y para ordenar o denegar las inscripciones, de conformidad con el art. 47 del Decreto 188/ 1990, de 19 de septiembre, por el que se aprueba el Reglamento de organización y funcionamiento del Protectorado de las Fundaciones Canarias, (BOC </w:t>
      </w:r>
      <w:proofErr w:type="spellStart"/>
      <w:r>
        <w:t>nº</w:t>
      </w:r>
      <w:proofErr w:type="spellEnd"/>
      <w:r>
        <w:t xml:space="preserve"> 127, de 10 de octubre de 1990).</w:t>
      </w:r>
    </w:p>
    <w:p w14:paraId="06D6DA85" w14:textId="77777777" w:rsidR="00CE0934" w:rsidRDefault="00DD0119">
      <w:pPr>
        <w:ind w:left="-5" w:right="1"/>
      </w:pPr>
      <w:r>
        <w:t>2. Se trata de acto inscribible, según lo dispuesto en el art. 43.2 del Decreto 188/1990, de 19 de</w:t>
      </w:r>
      <w:r>
        <w:t xml:space="preserve"> septiembre, por el que se aprueba el Reglamento de organización y funcionamiento del Protectorado de las Fundaciones Canarias, (BOC </w:t>
      </w:r>
      <w:proofErr w:type="spellStart"/>
      <w:r>
        <w:t>nº</w:t>
      </w:r>
      <w:proofErr w:type="spellEnd"/>
      <w:r>
        <w:t xml:space="preserve"> 127, de 10 de octubre de 1990).</w:t>
      </w:r>
    </w:p>
    <w:p w14:paraId="7B89C88D" w14:textId="77777777" w:rsidR="00CE0934" w:rsidRDefault="00DD0119">
      <w:pPr>
        <w:spacing w:after="760"/>
        <w:ind w:left="-5" w:right="1"/>
      </w:pPr>
      <w:r>
        <w:t>En su virtud, visto el acuerdo adoptado por la Comisión Ejecutiva del Protectorado de las Fundaciones Canarias, y teniendo en cuenta la propuesta del Secretariado del Protectorado de Fundaciones Canarias,</w:t>
      </w:r>
    </w:p>
    <w:p w14:paraId="6FDFB7D0" w14:textId="77777777" w:rsidR="00CE0934" w:rsidRDefault="00DD0119">
      <w:pPr>
        <w:spacing w:after="384" w:line="256" w:lineRule="auto"/>
        <w:ind w:right="-15"/>
        <w:jc w:val="right"/>
      </w:pPr>
      <w:r>
        <w:rPr>
          <w:rFonts w:ascii="Microsoft YaHei UI" w:eastAsia="Microsoft YaHei UI" w:hAnsi="Microsoft YaHei UI" w:cs="Microsoft YaHei UI"/>
          <w:sz w:val="17"/>
        </w:rPr>
        <w:t>2</w:t>
      </w:r>
    </w:p>
    <w:p w14:paraId="749BAAA8" w14:textId="77777777" w:rsidR="00CE0934" w:rsidRDefault="00DD0119">
      <w:pPr>
        <w:spacing w:after="204"/>
        <w:ind w:left="-5" w:right="0"/>
      </w:pPr>
      <w:r>
        <w:lastRenderedPageBreak/>
        <w:t xml:space="preserve">                                                            </w:t>
      </w:r>
      <w:r>
        <w:rPr>
          <w:b/>
        </w:rPr>
        <w:t>RESUELVO</w:t>
      </w:r>
    </w:p>
    <w:p w14:paraId="12EEF83A" w14:textId="77777777" w:rsidR="00CE0934" w:rsidRDefault="00DD0119">
      <w:pPr>
        <w:spacing w:after="8"/>
        <w:ind w:left="-5" w:right="1"/>
      </w:pPr>
      <w:r>
        <w:t xml:space="preserve">Proceder a la inscripción en el Registro de Fundaciones Canarias de </w:t>
      </w:r>
      <w:r>
        <w:t>la modificación de los estatutos de la</w:t>
      </w:r>
    </w:p>
    <w:p w14:paraId="74B59306" w14:textId="77777777" w:rsidR="00CE0934" w:rsidRDefault="00DD0119">
      <w:pPr>
        <w:spacing w:after="204"/>
        <w:ind w:left="-5" w:right="0"/>
      </w:pPr>
      <w:r>
        <w:rPr>
          <w:b/>
        </w:rPr>
        <w:t>Fundación Canaria TABURIENTE ESPECIAL (256), que se contienen en Escritura de elevación a Público de acuerdos sociales, otorgada ante el Sr. Notario del Ilustre Colegio de Las Islas Canarias, Don Alberto González Seijo, el día 7 de junio de 2018, bajo el número 370 de su protocolo.</w:t>
      </w:r>
    </w:p>
    <w:p w14:paraId="74D631BB" w14:textId="77777777" w:rsidR="00CE0934" w:rsidRDefault="00DD0119">
      <w:pPr>
        <w:spacing w:after="418"/>
        <w:ind w:left="-5" w:right="1"/>
      </w:pPr>
      <w:r>
        <w:t xml:space="preserve">Contra la presente Resolución, que no agota la vía administrativa, se podrá interponer recurso de Alzada ante la Viceconsejería de Administraciones Públicas y Transparencia, en el plazo de </w:t>
      </w:r>
      <w:r>
        <w:t xml:space="preserve">un mes desde la notificación de la presente, como determina el art. artículo 121 de la Ley  39/2015, de 1 de octubre de 2015, del Procedimiento Administrativo Común de las Administraciones Públicas (Boletín Oficial del Estado núm. 236, del 2 de octubre de 2015), en relación con el artículo 56 del anexo del Decreto 382/2015, de 28 de diciembre, por el que se aprueba el Reglamento Orgánico de la Consejería de Presidencia, Justicia e Igualdad, (Boletín Oficial de Canarias núm. 252, del 30 de diciembre de </w:t>
      </w:r>
      <w:r>
        <w:t>2015).</w:t>
      </w:r>
    </w:p>
    <w:p w14:paraId="583ECA25" w14:textId="77777777" w:rsidR="00CE0934" w:rsidRDefault="00DD0119">
      <w:pPr>
        <w:ind w:left="-5" w:right="1"/>
      </w:pPr>
      <w:r>
        <w:t>En Las Palmas de Gran Canaria.</w:t>
      </w:r>
    </w:p>
    <w:p w14:paraId="7BDDC6FA" w14:textId="77777777" w:rsidR="00CE0934" w:rsidRDefault="00DD0119">
      <w:pPr>
        <w:spacing w:after="6519"/>
        <w:ind w:left="-5" w:right="2930"/>
      </w:pPr>
      <w:r>
        <w:rPr>
          <w:noProof/>
        </w:rPr>
        <w:drawing>
          <wp:anchor distT="0" distB="0" distL="114300" distR="114300" simplePos="0" relativeHeight="251663360" behindDoc="0" locked="0" layoutInCell="1" allowOverlap="1" wp14:anchorId="160758AD" wp14:editId="32E1AE81">
            <wp:simplePos x="0" y="0"/>
            <wp:positionH relativeFrom="page">
              <wp:posOffset>846332</wp:posOffset>
            </wp:positionH>
            <wp:positionV relativeFrom="page">
              <wp:posOffset>2758443</wp:posOffset>
            </wp:positionV>
            <wp:extent cx="161547" cy="3919731"/>
            <wp:effectExtent l="0" t="0" r="0" b="4569"/>
            <wp:wrapSquare wrapText="bothSides"/>
            <wp:docPr id="656126197" name="Picture 653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61547" cy="3919731"/>
                    </a:xfrm>
                    <a:prstGeom prst="rect">
                      <a:avLst/>
                    </a:prstGeom>
                    <a:noFill/>
                    <a:ln>
                      <a:noFill/>
                      <a:prstDash/>
                    </a:ln>
                  </pic:spPr>
                </pic:pic>
              </a:graphicData>
            </a:graphic>
          </wp:anchor>
        </w:drawing>
      </w:r>
      <w:r>
        <w:rPr>
          <w:noProof/>
        </w:rPr>
        <w:drawing>
          <wp:anchor distT="0" distB="0" distL="114300" distR="114300" simplePos="0" relativeHeight="251664384" behindDoc="0" locked="0" layoutInCell="1" allowOverlap="1" wp14:anchorId="16F0538C" wp14:editId="1CC1DCAE">
            <wp:simplePos x="0" y="0"/>
            <wp:positionH relativeFrom="page">
              <wp:posOffset>6279532</wp:posOffset>
            </wp:positionH>
            <wp:positionV relativeFrom="page">
              <wp:posOffset>682114</wp:posOffset>
            </wp:positionV>
            <wp:extent cx="232358" cy="458288"/>
            <wp:effectExtent l="0" t="0" r="0" b="0"/>
            <wp:wrapTopAndBottom/>
            <wp:docPr id="60490474" name="Picture 88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32358" cy="458288"/>
                    </a:xfrm>
                    <a:prstGeom prst="rect">
                      <a:avLst/>
                    </a:prstGeom>
                    <a:noFill/>
                    <a:ln>
                      <a:noFill/>
                      <a:prstDash/>
                    </a:ln>
                  </pic:spPr>
                </pic:pic>
              </a:graphicData>
            </a:graphic>
          </wp:anchor>
        </w:drawing>
      </w:r>
      <w:r>
        <w:t xml:space="preserve">Directora General de Transparencia y Participación Ciudadana. M.ª </w:t>
      </w:r>
      <w:proofErr w:type="spellStart"/>
      <w:r>
        <w:t>Ascención</w:t>
      </w:r>
      <w:proofErr w:type="spellEnd"/>
      <w:r>
        <w:t xml:space="preserve"> Toledo Hernández.</w:t>
      </w:r>
    </w:p>
    <w:p w14:paraId="06276759" w14:textId="77777777" w:rsidR="00CE0934" w:rsidRDefault="00DD0119">
      <w:pPr>
        <w:spacing w:after="384" w:line="256" w:lineRule="auto"/>
        <w:ind w:right="-15"/>
        <w:jc w:val="right"/>
      </w:pPr>
      <w:r>
        <w:rPr>
          <w:rFonts w:ascii="Microsoft YaHei UI" w:eastAsia="Microsoft YaHei UI" w:hAnsi="Microsoft YaHei UI" w:cs="Microsoft YaHei UI"/>
          <w:sz w:val="17"/>
        </w:rPr>
        <w:lastRenderedPageBreak/>
        <w:t>3</w:t>
      </w:r>
    </w:p>
    <w:sectPr w:rsidR="00CE0934">
      <w:footerReference w:type="default" r:id="rId11"/>
      <w:pgSz w:w="11900" w:h="16840"/>
      <w:pgMar w:top="2637" w:right="1642" w:bottom="3201" w:left="2370" w:header="720"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9CB04" w14:textId="77777777" w:rsidR="00DD0119" w:rsidRDefault="00DD0119">
      <w:pPr>
        <w:spacing w:after="0" w:line="240" w:lineRule="auto"/>
      </w:pPr>
      <w:r>
        <w:separator/>
      </w:r>
    </w:p>
  </w:endnote>
  <w:endnote w:type="continuationSeparator" w:id="0">
    <w:p w14:paraId="44B34CB0" w14:textId="77777777" w:rsidR="00DD0119" w:rsidRDefault="00DD0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39" w:type="dxa"/>
      <w:tblCellMar>
        <w:left w:w="10" w:type="dxa"/>
        <w:right w:w="10" w:type="dxa"/>
      </w:tblCellMar>
      <w:tblLook w:val="04A0" w:firstRow="1" w:lastRow="0" w:firstColumn="1" w:lastColumn="0" w:noHBand="0" w:noVBand="1"/>
    </w:tblPr>
    <w:tblGrid>
      <w:gridCol w:w="8679"/>
      <w:gridCol w:w="1860"/>
    </w:tblGrid>
    <w:tr w:rsidR="00672533" w14:paraId="12031BF9" w14:textId="77777777">
      <w:tblPrEx>
        <w:tblCellMar>
          <w:top w:w="0" w:type="dxa"/>
          <w:bottom w:w="0" w:type="dxa"/>
        </w:tblCellMar>
      </w:tblPrEx>
      <w:trPr>
        <w:trHeight w:val="160"/>
      </w:trPr>
      <w:tc>
        <w:tcPr>
          <w:tcW w:w="10539" w:type="dxa"/>
          <w:gridSpan w:val="2"/>
          <w:tcBorders>
            <w:top w:val="single" w:sz="4" w:space="0" w:color="000000"/>
            <w:left w:val="single" w:sz="4" w:space="0" w:color="000000"/>
            <w:bottom w:val="single" w:sz="4" w:space="0" w:color="000000"/>
            <w:right w:val="single" w:sz="4" w:space="0" w:color="000000"/>
          </w:tcBorders>
          <w:tcMar>
            <w:top w:w="20" w:type="dxa"/>
            <w:left w:w="40" w:type="dxa"/>
            <w:bottom w:w="0" w:type="dxa"/>
            <w:right w:w="20" w:type="dxa"/>
          </w:tcMar>
        </w:tcPr>
        <w:p w14:paraId="03092CAA" w14:textId="77777777" w:rsidR="00DD0119" w:rsidRDefault="00DD0119">
          <w:pPr>
            <w:spacing w:after="0" w:line="256" w:lineRule="auto"/>
            <w:ind w:left="0" w:right="0" w:firstLine="0"/>
            <w:jc w:val="left"/>
          </w:pPr>
          <w:r>
            <w:rPr>
              <w:rFonts w:ascii="Arial" w:eastAsia="Arial" w:hAnsi="Arial" w:cs="Arial"/>
              <w:sz w:val="12"/>
            </w:rPr>
            <w:t>Este documento ha sido firmado electrónicamente por:</w:t>
          </w:r>
        </w:p>
      </w:tc>
    </w:tr>
    <w:tr w:rsidR="00672533" w14:paraId="3096EE2E" w14:textId="77777777">
      <w:tblPrEx>
        <w:tblCellMar>
          <w:top w:w="0" w:type="dxa"/>
          <w:bottom w:w="0" w:type="dxa"/>
        </w:tblCellMar>
      </w:tblPrEx>
      <w:trPr>
        <w:trHeight w:val="200"/>
      </w:trPr>
      <w:tc>
        <w:tcPr>
          <w:tcW w:w="8679" w:type="dxa"/>
          <w:tcBorders>
            <w:top w:val="single" w:sz="4" w:space="0" w:color="000000"/>
            <w:left w:val="single" w:sz="4" w:space="0" w:color="000000"/>
            <w:bottom w:val="single" w:sz="4" w:space="0" w:color="000000"/>
            <w:right w:val="single" w:sz="4" w:space="0" w:color="000000"/>
          </w:tcBorders>
          <w:tcMar>
            <w:top w:w="20" w:type="dxa"/>
            <w:left w:w="40" w:type="dxa"/>
            <w:bottom w:w="0" w:type="dxa"/>
            <w:right w:w="20" w:type="dxa"/>
          </w:tcMar>
        </w:tcPr>
        <w:p w14:paraId="1C54EB5D" w14:textId="77777777" w:rsidR="00DD0119" w:rsidRDefault="00DD0119">
          <w:pPr>
            <w:spacing w:after="0" w:line="256" w:lineRule="auto"/>
            <w:ind w:left="0" w:right="0" w:firstLine="0"/>
            <w:jc w:val="left"/>
          </w:pPr>
          <w:r>
            <w:rPr>
              <w:rFonts w:ascii="Arial" w:eastAsia="Arial" w:hAnsi="Arial" w:cs="Arial"/>
              <w:sz w:val="12"/>
            </w:rPr>
            <w:t>MARIA ASCENSION TOLEDO HERNANDEZ - DIRECTOR GENERAL</w:t>
          </w:r>
        </w:p>
      </w:tc>
      <w:tc>
        <w:tcPr>
          <w:tcW w:w="1860" w:type="dxa"/>
          <w:tcBorders>
            <w:top w:val="single" w:sz="4" w:space="0" w:color="000000"/>
            <w:left w:val="single" w:sz="4" w:space="0" w:color="000000"/>
            <w:bottom w:val="single" w:sz="4" w:space="0" w:color="000000"/>
            <w:right w:val="single" w:sz="4" w:space="0" w:color="000000"/>
          </w:tcBorders>
          <w:tcMar>
            <w:top w:w="20" w:type="dxa"/>
            <w:left w:w="40" w:type="dxa"/>
            <w:bottom w:w="0" w:type="dxa"/>
            <w:right w:w="20" w:type="dxa"/>
          </w:tcMar>
        </w:tcPr>
        <w:p w14:paraId="00D61958" w14:textId="77777777" w:rsidR="00DD0119" w:rsidRDefault="00DD0119">
          <w:pPr>
            <w:spacing w:after="0" w:line="256" w:lineRule="auto"/>
            <w:ind w:left="0" w:right="0" w:firstLine="0"/>
            <w:jc w:val="left"/>
          </w:pPr>
          <w:r>
            <w:rPr>
              <w:rFonts w:ascii="Arial" w:eastAsia="Arial" w:hAnsi="Arial" w:cs="Arial"/>
              <w:sz w:val="12"/>
            </w:rPr>
            <w:t>Fecha: 14/02/2019 - 23:21:52</w:t>
          </w:r>
        </w:p>
      </w:tc>
    </w:tr>
    <w:tr w:rsidR="00672533" w14:paraId="052928DE" w14:textId="77777777">
      <w:tblPrEx>
        <w:tblCellMar>
          <w:top w:w="0" w:type="dxa"/>
          <w:bottom w:w="0" w:type="dxa"/>
        </w:tblCellMar>
      </w:tblPrEx>
      <w:trPr>
        <w:trHeight w:val="160"/>
      </w:trPr>
      <w:tc>
        <w:tcPr>
          <w:tcW w:w="10539" w:type="dxa"/>
          <w:gridSpan w:val="2"/>
          <w:tcBorders>
            <w:top w:val="single" w:sz="4" w:space="0" w:color="000000"/>
            <w:left w:val="single" w:sz="4" w:space="0" w:color="000000"/>
            <w:bottom w:val="single" w:sz="4" w:space="0" w:color="000000"/>
            <w:right w:val="single" w:sz="4" w:space="0" w:color="000000"/>
          </w:tcBorders>
          <w:tcMar>
            <w:top w:w="20" w:type="dxa"/>
            <w:left w:w="40" w:type="dxa"/>
            <w:bottom w:w="0" w:type="dxa"/>
            <w:right w:w="20" w:type="dxa"/>
          </w:tcMar>
        </w:tcPr>
        <w:p w14:paraId="293C30CE" w14:textId="77777777" w:rsidR="00DD0119" w:rsidRDefault="00DD0119">
          <w:pPr>
            <w:spacing w:after="0" w:line="256" w:lineRule="auto"/>
            <w:ind w:left="0" w:right="0" w:firstLine="0"/>
            <w:jc w:val="left"/>
          </w:pPr>
          <w:r>
            <w:rPr>
              <w:rFonts w:ascii="Arial" w:eastAsia="Arial" w:hAnsi="Arial" w:cs="Arial"/>
              <w:sz w:val="12"/>
            </w:rPr>
            <w:t>Este documento ha sido registrado electrónicamente:</w:t>
          </w:r>
        </w:p>
      </w:tc>
    </w:tr>
    <w:tr w:rsidR="00672533" w14:paraId="0297F77D" w14:textId="77777777">
      <w:tblPrEx>
        <w:tblCellMar>
          <w:top w:w="0" w:type="dxa"/>
          <w:bottom w:w="0" w:type="dxa"/>
        </w:tblCellMar>
      </w:tblPrEx>
      <w:trPr>
        <w:trHeight w:val="200"/>
      </w:trPr>
      <w:tc>
        <w:tcPr>
          <w:tcW w:w="8679" w:type="dxa"/>
          <w:tcBorders>
            <w:top w:val="single" w:sz="4" w:space="0" w:color="000000"/>
            <w:left w:val="single" w:sz="4" w:space="0" w:color="000000"/>
            <w:bottom w:val="single" w:sz="4" w:space="0" w:color="000000"/>
            <w:right w:val="single" w:sz="4" w:space="0" w:color="000000"/>
          </w:tcBorders>
          <w:tcMar>
            <w:top w:w="20" w:type="dxa"/>
            <w:left w:w="40" w:type="dxa"/>
            <w:bottom w:w="0" w:type="dxa"/>
            <w:right w:w="20" w:type="dxa"/>
          </w:tcMar>
        </w:tcPr>
        <w:p w14:paraId="17117633" w14:textId="77777777" w:rsidR="00DD0119" w:rsidRDefault="00DD0119">
          <w:pPr>
            <w:spacing w:after="0" w:line="256" w:lineRule="auto"/>
            <w:ind w:left="0" w:right="0" w:firstLine="0"/>
            <w:jc w:val="left"/>
          </w:pPr>
          <w:r>
            <w:rPr>
              <w:rFonts w:ascii="Arial" w:eastAsia="Arial" w:hAnsi="Arial" w:cs="Arial"/>
              <w:sz w:val="12"/>
            </w:rPr>
            <w:t xml:space="preserve">RESOLUCION - </w:t>
          </w:r>
          <w:proofErr w:type="spellStart"/>
          <w:r>
            <w:rPr>
              <w:rFonts w:ascii="Arial" w:eastAsia="Arial" w:hAnsi="Arial" w:cs="Arial"/>
              <w:sz w:val="12"/>
            </w:rPr>
            <w:t>Nº</w:t>
          </w:r>
          <w:proofErr w:type="spellEnd"/>
          <w:r>
            <w:rPr>
              <w:rFonts w:ascii="Arial" w:eastAsia="Arial" w:hAnsi="Arial" w:cs="Arial"/>
              <w:sz w:val="12"/>
            </w:rPr>
            <w:t>: 162 / 2019 - Tomo: 1 - Libro: 540 - Fecha: 15/02/2019 08:31:53</w:t>
          </w:r>
        </w:p>
      </w:tc>
      <w:tc>
        <w:tcPr>
          <w:tcW w:w="1860" w:type="dxa"/>
          <w:tcBorders>
            <w:top w:val="single" w:sz="4" w:space="0" w:color="000000"/>
            <w:left w:val="single" w:sz="4" w:space="0" w:color="000000"/>
            <w:bottom w:val="single" w:sz="4" w:space="0" w:color="000000"/>
            <w:right w:val="single" w:sz="4" w:space="0" w:color="000000"/>
          </w:tcBorders>
          <w:tcMar>
            <w:top w:w="20" w:type="dxa"/>
            <w:left w:w="40" w:type="dxa"/>
            <w:bottom w:w="0" w:type="dxa"/>
            <w:right w:w="20" w:type="dxa"/>
          </w:tcMar>
        </w:tcPr>
        <w:p w14:paraId="13F03E6F" w14:textId="77777777" w:rsidR="00DD0119" w:rsidRDefault="00DD0119">
          <w:pPr>
            <w:spacing w:after="0" w:line="256" w:lineRule="auto"/>
            <w:ind w:left="0" w:right="0" w:firstLine="0"/>
            <w:jc w:val="left"/>
          </w:pPr>
          <w:r>
            <w:rPr>
              <w:rFonts w:ascii="Arial" w:eastAsia="Arial" w:hAnsi="Arial" w:cs="Arial"/>
              <w:sz w:val="12"/>
            </w:rPr>
            <w:t>Fecha: 15/02/2019 - 08:31:53</w:t>
          </w:r>
        </w:p>
      </w:tc>
    </w:tr>
    <w:tr w:rsidR="00672533" w14:paraId="4F798887" w14:textId="77777777">
      <w:tblPrEx>
        <w:tblCellMar>
          <w:top w:w="0" w:type="dxa"/>
          <w:bottom w:w="0" w:type="dxa"/>
        </w:tblCellMar>
      </w:tblPrEx>
      <w:trPr>
        <w:trHeight w:val="776"/>
      </w:trPr>
      <w:tc>
        <w:tcPr>
          <w:tcW w:w="10539" w:type="dxa"/>
          <w:gridSpan w:val="2"/>
          <w:tcBorders>
            <w:top w:val="single" w:sz="4" w:space="0" w:color="000000"/>
            <w:left w:val="single" w:sz="4" w:space="0" w:color="000000"/>
            <w:bottom w:val="single" w:sz="4" w:space="0" w:color="000000"/>
            <w:right w:val="single" w:sz="4" w:space="0" w:color="000000"/>
          </w:tcBorders>
          <w:tcMar>
            <w:top w:w="20" w:type="dxa"/>
            <w:left w:w="40" w:type="dxa"/>
            <w:bottom w:w="0" w:type="dxa"/>
            <w:right w:w="20" w:type="dxa"/>
          </w:tcMar>
          <w:vAlign w:val="center"/>
        </w:tcPr>
        <w:p w14:paraId="1AFE395C" w14:textId="77777777" w:rsidR="00DD0119" w:rsidRDefault="00DD0119">
          <w:pPr>
            <w:spacing w:after="56" w:line="216" w:lineRule="auto"/>
            <w:ind w:left="0" w:right="5443"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3F04F03" wp14:editId="0513D898">
                    <wp:simplePos x="0" y="0"/>
                    <wp:positionH relativeFrom="column">
                      <wp:posOffset>3049523</wp:posOffset>
                    </wp:positionH>
                    <wp:positionV relativeFrom="paragraph">
                      <wp:posOffset>-121944</wp:posOffset>
                    </wp:positionV>
                    <wp:extent cx="3630296" cy="467487"/>
                    <wp:effectExtent l="0" t="0" r="8254" b="8763"/>
                    <wp:wrapSquare wrapText="bothSides"/>
                    <wp:docPr id="1029746006" name="Group 6700"/>
                    <wp:cNvGraphicFramePr/>
                    <a:graphic xmlns:a="http://schemas.openxmlformats.org/drawingml/2006/main">
                      <a:graphicData uri="http://schemas.microsoft.com/office/word/2010/wordprocessingGroup">
                        <wpg:wgp>
                          <wpg:cNvGrpSpPr/>
                          <wpg:grpSpPr>
                            <a:xfrm>
                              <a:off x="0" y="0"/>
                              <a:ext cx="3630296" cy="467487"/>
                              <a:chOff x="0" y="0"/>
                              <a:chExt cx="3630296" cy="467487"/>
                            </a:xfrm>
                          </wpg:grpSpPr>
                          <pic:pic xmlns:pic="http://schemas.openxmlformats.org/drawingml/2006/picture">
                            <pic:nvPicPr>
                              <pic:cNvPr id="1808743214" name="Picture 6701"/>
                              <pic:cNvPicPr>
                                <a:picLocks noChangeAspect="1"/>
                              </pic:cNvPicPr>
                            </pic:nvPicPr>
                            <pic:blipFill>
                              <a:blip r:embed="rId1"/>
                              <a:stretch>
                                <a:fillRect/>
                              </a:stretch>
                            </pic:blipFill>
                            <pic:spPr>
                              <a:xfrm>
                                <a:off x="0" y="0"/>
                                <a:ext cx="3153280" cy="467487"/>
                              </a:xfrm>
                              <a:prstGeom prst="rect">
                                <a:avLst/>
                              </a:prstGeom>
                              <a:noFill/>
                              <a:ln>
                                <a:noFill/>
                                <a:prstDash/>
                              </a:ln>
                            </pic:spPr>
                          </pic:pic>
                          <pic:pic xmlns:pic="http://schemas.openxmlformats.org/drawingml/2006/picture">
                            <pic:nvPicPr>
                              <pic:cNvPr id="483676210" name="Picture 6702"/>
                              <pic:cNvPicPr>
                                <a:picLocks noChangeAspect="1"/>
                              </pic:cNvPicPr>
                            </pic:nvPicPr>
                            <pic:blipFill>
                              <a:blip r:embed="rId2"/>
                              <a:stretch>
                                <a:fillRect/>
                              </a:stretch>
                            </pic:blipFill>
                            <pic:spPr>
                              <a:xfrm>
                                <a:off x="3216787" y="27048"/>
                                <a:ext cx="413509" cy="413509"/>
                              </a:xfrm>
                              <a:prstGeom prst="rect">
                                <a:avLst/>
                              </a:prstGeom>
                              <a:noFill/>
                              <a:ln>
                                <a:noFill/>
                                <a:prstDash/>
                              </a:ln>
                            </pic:spPr>
                          </pic:pic>
                        </wpg:wgp>
                      </a:graphicData>
                    </a:graphic>
                  </wp:anchor>
                </w:drawing>
              </mc:Choice>
              <mc:Fallback>
                <w:pict>
                  <v:group w14:anchorId="3AAF7310" id="Group 6700" o:spid="_x0000_s1026" style="position:absolute;margin-left:240.1pt;margin-top:-9.6pt;width:285.85pt;height:36.8pt;z-index:251659264" coordsize="36302,46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01" o:spid="_x0000_s1027" type="#_x0000_t75" style="position:absolute;width:31532;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">
                      <v:imagedata r:id="rId3" o:title=""/>
                    </v:shape>
                    <v:shape id="Picture 6702" o:spid="_x0000_s1028" type="#_x0000_t75" style="position:absolute;left:32167;top:270;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">
                      <v:imagedata r:id="rId4" o:title=""/>
                    </v:shape>
                    <w10:wrap type="square"/>
                  </v:group>
                </w:pict>
              </mc:Fallback>
            </mc:AlternateContent>
          </w:r>
          <w:r>
            <w:rPr>
              <w:rFonts w:ascii="Arial" w:eastAsia="Arial" w:hAnsi="Arial" w:cs="Arial"/>
              <w:sz w:val="12"/>
            </w:rPr>
            <w:t>En la dirección https://sede.gobcan.es/sede/verifica_doc puede ser comprobada la autenticidad de esta copia, mediante el número de documento electrónico siguiente:</w:t>
          </w:r>
        </w:p>
        <w:p w14:paraId="25EB506F" w14:textId="77777777" w:rsidR="00DD0119" w:rsidRDefault="00DD0119">
          <w:pPr>
            <w:spacing w:after="0" w:line="256" w:lineRule="auto"/>
            <w:ind w:left="0" w:right="0" w:firstLine="0"/>
            <w:jc w:val="left"/>
          </w:pPr>
          <w:r>
            <w:rPr>
              <w:rFonts w:ascii="Courier New" w:eastAsia="Courier New" w:hAnsi="Courier New" w:cs="Courier New"/>
              <w:sz w:val="18"/>
            </w:rPr>
            <w:t>0JODaypKnfYRRR4OIYVL-sSM8KCuDJU4x</w:t>
          </w:r>
        </w:p>
      </w:tc>
    </w:tr>
    <w:tr w:rsidR="00672533" w14:paraId="79BD8C1D" w14:textId="77777777">
      <w:tblPrEx>
        <w:tblCellMar>
          <w:top w:w="0" w:type="dxa"/>
          <w:bottom w:w="0" w:type="dxa"/>
        </w:tblCellMar>
      </w:tblPrEx>
      <w:trPr>
        <w:trHeight w:val="200"/>
      </w:trPr>
      <w:tc>
        <w:tcPr>
          <w:tcW w:w="10539" w:type="dxa"/>
          <w:gridSpan w:val="2"/>
          <w:tcBorders>
            <w:top w:val="single" w:sz="4" w:space="0" w:color="000000"/>
            <w:left w:val="single" w:sz="4" w:space="0" w:color="000000"/>
            <w:bottom w:val="single" w:sz="4" w:space="0" w:color="000000"/>
            <w:right w:val="single" w:sz="4" w:space="0" w:color="000000"/>
          </w:tcBorders>
          <w:tcMar>
            <w:top w:w="20" w:type="dxa"/>
            <w:left w:w="40" w:type="dxa"/>
            <w:bottom w:w="0" w:type="dxa"/>
            <w:right w:w="20" w:type="dxa"/>
          </w:tcMar>
        </w:tcPr>
        <w:p w14:paraId="04778F35" w14:textId="77777777" w:rsidR="00DD0119" w:rsidRDefault="00DD0119">
          <w:pPr>
            <w:spacing w:after="0" w:line="256" w:lineRule="auto"/>
            <w:ind w:left="0" w:right="0" w:firstLine="0"/>
            <w:jc w:val="left"/>
          </w:pPr>
          <w:r>
            <w:rPr>
              <w:rFonts w:ascii="Arial" w:eastAsia="Arial" w:hAnsi="Arial" w:cs="Arial"/>
              <w:sz w:val="12"/>
            </w:rPr>
            <w:t>El</w:t>
          </w:r>
          <w:r>
            <w:rPr>
              <w:rFonts w:ascii="Arial" w:eastAsia="Arial" w:hAnsi="Arial" w:cs="Arial"/>
              <w:sz w:val="12"/>
            </w:rPr>
            <w:t xml:space="preserve"> presente documento ha sido descargado el 15/02/2019 - 08:32:03</w:t>
          </w:r>
        </w:p>
      </w:tc>
    </w:tr>
  </w:tbl>
  <w:p w14:paraId="77B526A6" w14:textId="77777777" w:rsidR="00DD0119" w:rsidRDefault="00DD0119">
    <w:pPr>
      <w:spacing w:after="0" w:line="256" w:lineRule="auto"/>
      <w:ind w:left="-2370" w:right="10258"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F57BF" w14:textId="77777777" w:rsidR="00DD0119" w:rsidRDefault="00DD0119">
      <w:pPr>
        <w:spacing w:after="0" w:line="240" w:lineRule="auto"/>
      </w:pPr>
      <w:r>
        <w:separator/>
      </w:r>
    </w:p>
  </w:footnote>
  <w:footnote w:type="continuationSeparator" w:id="0">
    <w:p w14:paraId="24A13190" w14:textId="77777777" w:rsidR="00DD0119" w:rsidRDefault="00DD01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64997"/>
    <w:multiLevelType w:val="multilevel"/>
    <w:tmpl w:val="B8063086"/>
    <w:lvl w:ilvl="0">
      <w:numFmt w:val="bullet"/>
      <w:lvlText w:val="-"/>
      <w:lvlJc w:val="left"/>
      <w:pPr>
        <w:ind w:left="1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1">
      <w:numFmt w:val="bullet"/>
      <w:lvlText w:val="o"/>
      <w:lvlJc w:val="left"/>
      <w:pPr>
        <w:ind w:left="108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2">
      <w:numFmt w:val="bullet"/>
      <w:lvlText w:val="▪"/>
      <w:lvlJc w:val="left"/>
      <w:pPr>
        <w:ind w:left="180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3">
      <w:numFmt w:val="bullet"/>
      <w:lvlText w:val="•"/>
      <w:lvlJc w:val="left"/>
      <w:pPr>
        <w:ind w:left="252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4">
      <w:numFmt w:val="bullet"/>
      <w:lvlText w:val="o"/>
      <w:lvlJc w:val="left"/>
      <w:pPr>
        <w:ind w:left="324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5">
      <w:numFmt w:val="bullet"/>
      <w:lvlText w:val="▪"/>
      <w:lvlJc w:val="left"/>
      <w:pPr>
        <w:ind w:left="396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6">
      <w:numFmt w:val="bullet"/>
      <w:lvlText w:val="•"/>
      <w:lvlJc w:val="left"/>
      <w:pPr>
        <w:ind w:left="468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7">
      <w:numFmt w:val="bullet"/>
      <w:lvlText w:val="o"/>
      <w:lvlJc w:val="left"/>
      <w:pPr>
        <w:ind w:left="540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8">
      <w:numFmt w:val="bullet"/>
      <w:lvlText w:val="▪"/>
      <w:lvlJc w:val="left"/>
      <w:pPr>
        <w:ind w:left="612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abstractNum>
  <w:abstractNum w:abstractNumId="1" w15:restartNumberingAfterBreak="0">
    <w:nsid w:val="5A5711F1"/>
    <w:multiLevelType w:val="multilevel"/>
    <w:tmpl w:val="0E4E266E"/>
    <w:lvl w:ilvl="0">
      <w:start w:val="1"/>
      <w:numFmt w:val="lowerLetter"/>
      <w:lvlText w:val="%1)"/>
      <w:lvlJc w:val="left"/>
      <w:pPr>
        <w:ind w:left="200" w:firstLine="0"/>
      </w:pPr>
      <w:rPr>
        <w:rFonts w:ascii="Times New Roman" w:eastAsia="Times New Roman" w:hAnsi="Times New Roman" w:cs="Times New Roman"/>
        <w:b w:val="0"/>
        <w:i/>
        <w:iCs/>
        <w:strike w:val="0"/>
        <w:dstrike w:val="0"/>
        <w:color w:val="000000"/>
        <w:position w:val="0"/>
        <w:sz w:val="19"/>
        <w:szCs w:val="19"/>
        <w:u w:val="none" w:color="000000"/>
        <w:shd w:val="clear" w:color="auto" w:fill="auto"/>
        <w:vertAlign w:val="baseline"/>
      </w:rPr>
    </w:lvl>
    <w:lvl w:ilvl="1">
      <w:start w:val="1"/>
      <w:numFmt w:val="lowerLetter"/>
      <w:lvlText w:val="%2"/>
      <w:lvlJc w:val="left"/>
      <w:pPr>
        <w:ind w:left="1080" w:firstLine="0"/>
      </w:pPr>
      <w:rPr>
        <w:rFonts w:ascii="Times New Roman" w:eastAsia="Times New Roman" w:hAnsi="Times New Roman" w:cs="Times New Roman"/>
        <w:b w:val="0"/>
        <w:i/>
        <w:iCs/>
        <w:strike w:val="0"/>
        <w:dstrike w:val="0"/>
        <w:color w:val="000000"/>
        <w:position w:val="0"/>
        <w:sz w:val="19"/>
        <w:szCs w:val="19"/>
        <w:u w:val="none" w:color="000000"/>
        <w:shd w:val="clear" w:color="auto" w:fill="auto"/>
        <w:vertAlign w:val="baseline"/>
      </w:rPr>
    </w:lvl>
    <w:lvl w:ilvl="2">
      <w:start w:val="1"/>
      <w:numFmt w:val="lowerRoman"/>
      <w:lvlText w:val="%3"/>
      <w:lvlJc w:val="left"/>
      <w:pPr>
        <w:ind w:left="1800" w:firstLine="0"/>
      </w:pPr>
      <w:rPr>
        <w:rFonts w:ascii="Times New Roman" w:eastAsia="Times New Roman" w:hAnsi="Times New Roman" w:cs="Times New Roman"/>
        <w:b w:val="0"/>
        <w:i/>
        <w:iCs/>
        <w:strike w:val="0"/>
        <w:dstrike w:val="0"/>
        <w:color w:val="000000"/>
        <w:position w:val="0"/>
        <w:sz w:val="19"/>
        <w:szCs w:val="19"/>
        <w:u w:val="none" w:color="000000"/>
        <w:shd w:val="clear" w:color="auto" w:fill="auto"/>
        <w:vertAlign w:val="baseline"/>
      </w:rPr>
    </w:lvl>
    <w:lvl w:ilvl="3">
      <w:start w:val="1"/>
      <w:numFmt w:val="decimal"/>
      <w:lvlText w:val="%4"/>
      <w:lvlJc w:val="left"/>
      <w:pPr>
        <w:ind w:left="2520" w:firstLine="0"/>
      </w:pPr>
      <w:rPr>
        <w:rFonts w:ascii="Times New Roman" w:eastAsia="Times New Roman" w:hAnsi="Times New Roman" w:cs="Times New Roman"/>
        <w:b w:val="0"/>
        <w:i/>
        <w:iCs/>
        <w:strike w:val="0"/>
        <w:dstrike w:val="0"/>
        <w:color w:val="000000"/>
        <w:position w:val="0"/>
        <w:sz w:val="19"/>
        <w:szCs w:val="19"/>
        <w:u w:val="none" w:color="000000"/>
        <w:shd w:val="clear" w:color="auto" w:fill="auto"/>
        <w:vertAlign w:val="baseline"/>
      </w:rPr>
    </w:lvl>
    <w:lvl w:ilvl="4">
      <w:start w:val="1"/>
      <w:numFmt w:val="lowerLetter"/>
      <w:lvlText w:val="%5"/>
      <w:lvlJc w:val="left"/>
      <w:pPr>
        <w:ind w:left="3240" w:firstLine="0"/>
      </w:pPr>
      <w:rPr>
        <w:rFonts w:ascii="Times New Roman" w:eastAsia="Times New Roman" w:hAnsi="Times New Roman" w:cs="Times New Roman"/>
        <w:b w:val="0"/>
        <w:i/>
        <w:iCs/>
        <w:strike w:val="0"/>
        <w:dstrike w:val="0"/>
        <w:color w:val="000000"/>
        <w:position w:val="0"/>
        <w:sz w:val="19"/>
        <w:szCs w:val="19"/>
        <w:u w:val="none" w:color="000000"/>
        <w:shd w:val="clear" w:color="auto" w:fill="auto"/>
        <w:vertAlign w:val="baseline"/>
      </w:rPr>
    </w:lvl>
    <w:lvl w:ilvl="5">
      <w:start w:val="1"/>
      <w:numFmt w:val="lowerRoman"/>
      <w:lvlText w:val="%6"/>
      <w:lvlJc w:val="left"/>
      <w:pPr>
        <w:ind w:left="3960" w:firstLine="0"/>
      </w:pPr>
      <w:rPr>
        <w:rFonts w:ascii="Times New Roman" w:eastAsia="Times New Roman" w:hAnsi="Times New Roman" w:cs="Times New Roman"/>
        <w:b w:val="0"/>
        <w:i/>
        <w:iCs/>
        <w:strike w:val="0"/>
        <w:dstrike w:val="0"/>
        <w:color w:val="000000"/>
        <w:position w:val="0"/>
        <w:sz w:val="19"/>
        <w:szCs w:val="19"/>
        <w:u w:val="none" w:color="000000"/>
        <w:shd w:val="clear" w:color="auto" w:fill="auto"/>
        <w:vertAlign w:val="baseline"/>
      </w:rPr>
    </w:lvl>
    <w:lvl w:ilvl="6">
      <w:start w:val="1"/>
      <w:numFmt w:val="decimal"/>
      <w:lvlText w:val="%7"/>
      <w:lvlJc w:val="left"/>
      <w:pPr>
        <w:ind w:left="4680" w:firstLine="0"/>
      </w:pPr>
      <w:rPr>
        <w:rFonts w:ascii="Times New Roman" w:eastAsia="Times New Roman" w:hAnsi="Times New Roman" w:cs="Times New Roman"/>
        <w:b w:val="0"/>
        <w:i/>
        <w:iCs/>
        <w:strike w:val="0"/>
        <w:dstrike w:val="0"/>
        <w:color w:val="000000"/>
        <w:position w:val="0"/>
        <w:sz w:val="19"/>
        <w:szCs w:val="19"/>
        <w:u w:val="none" w:color="000000"/>
        <w:shd w:val="clear" w:color="auto" w:fill="auto"/>
        <w:vertAlign w:val="baseline"/>
      </w:rPr>
    </w:lvl>
    <w:lvl w:ilvl="7">
      <w:start w:val="1"/>
      <w:numFmt w:val="lowerLetter"/>
      <w:lvlText w:val="%8"/>
      <w:lvlJc w:val="left"/>
      <w:pPr>
        <w:ind w:left="5400" w:firstLine="0"/>
      </w:pPr>
      <w:rPr>
        <w:rFonts w:ascii="Times New Roman" w:eastAsia="Times New Roman" w:hAnsi="Times New Roman" w:cs="Times New Roman"/>
        <w:b w:val="0"/>
        <w:i/>
        <w:iCs/>
        <w:strike w:val="0"/>
        <w:dstrike w:val="0"/>
        <w:color w:val="000000"/>
        <w:position w:val="0"/>
        <w:sz w:val="19"/>
        <w:szCs w:val="19"/>
        <w:u w:val="none" w:color="000000"/>
        <w:shd w:val="clear" w:color="auto" w:fill="auto"/>
        <w:vertAlign w:val="baseline"/>
      </w:rPr>
    </w:lvl>
    <w:lvl w:ilvl="8">
      <w:start w:val="1"/>
      <w:numFmt w:val="lowerRoman"/>
      <w:lvlText w:val="%9"/>
      <w:lvlJc w:val="left"/>
      <w:pPr>
        <w:ind w:left="6120" w:firstLine="0"/>
      </w:pPr>
      <w:rPr>
        <w:rFonts w:ascii="Times New Roman" w:eastAsia="Times New Roman" w:hAnsi="Times New Roman" w:cs="Times New Roman"/>
        <w:b w:val="0"/>
        <w:i/>
        <w:iCs/>
        <w:strike w:val="0"/>
        <w:dstrike w:val="0"/>
        <w:color w:val="000000"/>
        <w:position w:val="0"/>
        <w:sz w:val="19"/>
        <w:szCs w:val="19"/>
        <w:u w:val="none" w:color="000000"/>
        <w:shd w:val="clear" w:color="auto" w:fill="auto"/>
        <w:vertAlign w:val="baseline"/>
      </w:rPr>
    </w:lvl>
  </w:abstractNum>
  <w:abstractNum w:abstractNumId="2" w15:restartNumberingAfterBreak="0">
    <w:nsid w:val="5D124E54"/>
    <w:multiLevelType w:val="multilevel"/>
    <w:tmpl w:val="71A686B6"/>
    <w:lvl w:ilvl="0">
      <w:numFmt w:val="bullet"/>
      <w:lvlText w:val="-"/>
      <w:lvlJc w:val="left"/>
      <w:pPr>
        <w:ind w:left="108"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1">
      <w:numFmt w:val="bullet"/>
      <w:lvlText w:val="o"/>
      <w:lvlJc w:val="left"/>
      <w:pPr>
        <w:ind w:left="108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2">
      <w:numFmt w:val="bullet"/>
      <w:lvlText w:val="▪"/>
      <w:lvlJc w:val="left"/>
      <w:pPr>
        <w:ind w:left="180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3">
      <w:numFmt w:val="bullet"/>
      <w:lvlText w:val="•"/>
      <w:lvlJc w:val="left"/>
      <w:pPr>
        <w:ind w:left="252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4">
      <w:numFmt w:val="bullet"/>
      <w:lvlText w:val="o"/>
      <w:lvlJc w:val="left"/>
      <w:pPr>
        <w:ind w:left="324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5">
      <w:numFmt w:val="bullet"/>
      <w:lvlText w:val="▪"/>
      <w:lvlJc w:val="left"/>
      <w:pPr>
        <w:ind w:left="396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6">
      <w:numFmt w:val="bullet"/>
      <w:lvlText w:val="•"/>
      <w:lvlJc w:val="left"/>
      <w:pPr>
        <w:ind w:left="468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7">
      <w:numFmt w:val="bullet"/>
      <w:lvlText w:val="o"/>
      <w:lvlJc w:val="left"/>
      <w:pPr>
        <w:ind w:left="540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lvl w:ilvl="8">
      <w:numFmt w:val="bullet"/>
      <w:lvlText w:val="▪"/>
      <w:lvlJc w:val="left"/>
      <w:pPr>
        <w:ind w:left="6120" w:firstLine="0"/>
      </w:pPr>
      <w:rPr>
        <w:rFonts w:ascii="Times New Roman" w:eastAsia="Times New Roman" w:hAnsi="Times New Roman" w:cs="Times New Roman"/>
        <w:b w:val="0"/>
        <w:i w:val="0"/>
        <w:strike w:val="0"/>
        <w:dstrike w:val="0"/>
        <w:color w:val="000000"/>
        <w:position w:val="0"/>
        <w:sz w:val="19"/>
        <w:szCs w:val="19"/>
        <w:u w:val="none" w:color="000000"/>
        <w:shd w:val="clear" w:color="auto" w:fill="auto"/>
        <w:vertAlign w:val="baseline"/>
      </w:rPr>
    </w:lvl>
  </w:abstractNum>
  <w:num w:numId="1" w16cid:durableId="1778521320">
    <w:abstractNumId w:val="1"/>
  </w:num>
  <w:num w:numId="2" w16cid:durableId="2098406991">
    <w:abstractNumId w:val="0"/>
  </w:num>
  <w:num w:numId="3" w16cid:durableId="886990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E0934"/>
    <w:rsid w:val="009E5762"/>
    <w:rsid w:val="00CE0934"/>
    <w:rsid w:val="00DD0119"/>
    <w:rsid w:val="00EC2F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75547"/>
  <w15:docId w15:val="{150C7BCC-DFF6-4A5F-AB26-26F3678D8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kern w:val="3"/>
        <w:sz w:val="24"/>
        <w:szCs w:val="24"/>
        <w:lang w:val="es-ES" w:eastAsia="es-E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1" w:line="247" w:lineRule="auto"/>
      <w:ind w:left="10" w:right="4" w:hanging="10"/>
      <w:jc w:val="both"/>
    </w:pPr>
    <w:rPr>
      <w:rFonts w:ascii="Times New Roman" w:hAnsi="Times New Roman"/>
      <w:color w:val="000000"/>
      <w:sz w:val="19"/>
    </w:rPr>
  </w:style>
  <w:style w:type="paragraph" w:styleId="Ttulo1">
    <w:name w:val="heading 1"/>
    <w:next w:val="Normal"/>
    <w:uiPriority w:val="9"/>
    <w:qFormat/>
    <w:pPr>
      <w:keepNext/>
      <w:keepLines/>
      <w:suppressAutoHyphens/>
      <w:spacing w:after="195" w:line="256" w:lineRule="auto"/>
      <w:ind w:right="4"/>
      <w:jc w:val="center"/>
      <w:outlineLvl w:val="0"/>
    </w:pPr>
    <w:rPr>
      <w:rFonts w:ascii="Times New Roman" w:hAnsi="Times New Roman"/>
      <w:b/>
      <w:color w:val="000000"/>
      <w:sz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rPr>
      <w:rFonts w:ascii="Times New Roman" w:eastAsia="Times New Roman" w:hAnsi="Times New Roman" w:cs="Times New Roman"/>
      <w:b/>
      <w:color w:val="000000"/>
      <w:sz w:val="19"/>
    </w:rPr>
  </w:style>
  <w:style w:type="paragraph" w:styleId="Piedepgina">
    <w:name w:val="footer"/>
    <w:basedOn w:val="Normal"/>
    <w:link w:val="PiedepginaCar"/>
    <w:uiPriority w:val="99"/>
    <w:unhideWhenUs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Pr>
      <w:rFonts w:ascii="Times New Roman" w:hAnsi="Times New Roman"/>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1192</Words>
  <Characters>6561</Characters>
  <Application>Microsoft Office Word</Application>
  <DocSecurity>0</DocSecurity>
  <Lines>54</Lines>
  <Paragraphs>15</Paragraphs>
  <ScaleCrop>false</ScaleCrop>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Mauxi Leal</dc:creator>
  <cp:lastModifiedBy>Mauxi Leal</cp:lastModifiedBy>
  <cp:revision>2</cp:revision>
  <dcterms:created xsi:type="dcterms:W3CDTF">2026-09-22T08:16:00Z</dcterms:created>
  <dcterms:modified xsi:type="dcterms:W3CDTF">2026-09-22T08:16:00Z</dcterms:modified>
</cp:coreProperties>
</file>